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F5" w:rsidRPr="00077C93" w:rsidRDefault="007320C7" w:rsidP="00A428F5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A428F5">
        <w:rPr>
          <w:b/>
          <w:bCs/>
        </w:rPr>
        <w:t>ООО «Нижегородская электросетевая компания»</w:t>
      </w:r>
    </w:p>
    <w:p w:rsidR="007320C7" w:rsidRPr="007320C7" w:rsidRDefault="007320C7" w:rsidP="007320C7">
      <w:pPr>
        <w:autoSpaceDE w:val="0"/>
        <w:autoSpaceDN w:val="0"/>
        <w:adjustRightInd w:val="0"/>
        <w:jc w:val="center"/>
        <w:rPr>
          <w:b/>
        </w:rPr>
      </w:pPr>
    </w:p>
    <w:p w:rsidR="00827FD9" w:rsidRPr="00CF4E08" w:rsidRDefault="00827FD9" w:rsidP="00455E67">
      <w:pPr>
        <w:pStyle w:val="1"/>
        <w:tabs>
          <w:tab w:val="left" w:pos="0"/>
        </w:tabs>
        <w:spacing w:before="240"/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bookmarkStart w:id="8" w:name="_Toc5444846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F4E08">
        <w:rPr>
          <w:rFonts w:ascii="Times New Roman" w:hAnsi="Times New Roman"/>
          <w:color w:val="auto"/>
          <w:sz w:val="26"/>
          <w:szCs w:val="26"/>
        </w:rPr>
        <w:t>Технологическое присоединение  к электрическим сетям сетевой организации по индивидуальному проекту»</w:t>
      </w:r>
      <w:bookmarkEnd w:id="8"/>
    </w:p>
    <w:p w:rsidR="00827FD9" w:rsidRPr="00CF4E08" w:rsidRDefault="00827FD9" w:rsidP="00827FD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455E67" w:rsidRDefault="00455E67" w:rsidP="00455E6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Круг заявителей:</w:t>
      </w:r>
      <w:r>
        <w:rPr>
          <w:rFonts w:eastAsia="Calibri"/>
          <w:b/>
          <w:color w:val="548DD4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физическое лицо, юридическое лицо или индивидуальный предприниматель за исключением лиц, указанных в пунктах 12.1 и 14 Правил технологического присоединения энергопринимающих устройств потребителей электрической энергии</w:t>
      </w:r>
      <w:r>
        <w:rPr>
          <w:rFonts w:eastAsia="Calibri"/>
          <w:sz w:val="26"/>
          <w:szCs w:val="26"/>
          <w:vertAlign w:val="superscript"/>
          <w:lang w:eastAsia="en-US"/>
        </w:rPr>
        <w:footnoteReference w:id="1"/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Размер платы за предоставление услуги (процесса) и основание ее взимания: </w:t>
      </w:r>
      <w:r>
        <w:rPr>
          <w:rFonts w:eastAsia="Calibri"/>
          <w:sz w:val="26"/>
          <w:szCs w:val="26"/>
          <w:lang w:eastAsia="en-US"/>
        </w:rPr>
        <w:t>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тарифов.</w:t>
      </w:r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Условия оказания услуги (процесса):</w:t>
      </w:r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 Отсутствие технической возможности технологического присоединения энергопринимающих устройств заявителя и  необходимость строительства (реконструкции) объекта электросетевого хозяйства, не включенного в инвестиционные программы на очередной период регулирования сетевой организации.</w:t>
      </w:r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 Максимальная мощность энергопринимающих устройств заявителя не менее 8 900 кВт и на уровне напряжения не ниже 35 </w:t>
      </w:r>
      <w:proofErr w:type="spellStart"/>
      <w:r>
        <w:rPr>
          <w:rFonts w:eastAsia="Calibri"/>
          <w:sz w:val="26"/>
          <w:szCs w:val="26"/>
          <w:lang w:eastAsia="en-US"/>
        </w:rPr>
        <w:t>кВ.</w:t>
      </w:r>
      <w:proofErr w:type="spellEnd"/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Результат оказания услуги (процесса):</w:t>
      </w:r>
      <w:r>
        <w:rPr>
          <w:rFonts w:eastAsia="Calibri"/>
          <w:sz w:val="26"/>
          <w:szCs w:val="26"/>
          <w:lang w:eastAsia="en-US"/>
        </w:rPr>
        <w:t xml:space="preserve"> технологическое присоединение энергопринимающих устройств Заявителя.</w:t>
      </w:r>
    </w:p>
    <w:p w:rsidR="00455E67" w:rsidRDefault="00455E67" w:rsidP="00455E67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Общий срок оказания услуги (процесса):</w:t>
      </w:r>
      <w:r>
        <w:rPr>
          <w:rFonts w:eastAsia="Calibri"/>
          <w:b/>
          <w:color w:val="548DD4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2 года с даты заключения договора,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:rsidR="00455E67" w:rsidRDefault="00455E67" w:rsidP="00455E67">
      <w:pPr>
        <w:spacing w:after="60"/>
        <w:ind w:firstLine="567"/>
        <w:jc w:val="both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8"/>
        <w:gridCol w:w="2068"/>
        <w:gridCol w:w="2028"/>
        <w:gridCol w:w="2589"/>
        <w:gridCol w:w="2165"/>
        <w:gridCol w:w="2290"/>
        <w:gridCol w:w="2681"/>
      </w:tblGrid>
      <w:tr w:rsidR="00455E67" w:rsidTr="00A428F5">
        <w:trPr>
          <w:tblHeader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455E67" w:rsidTr="00A428F5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Подача заявки на технологическое присоединение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1.1.</w:t>
            </w:r>
            <w:r>
              <w:rPr>
                <w:sz w:val="22"/>
                <w:szCs w:val="22"/>
                <w:lang w:eastAsia="en-US"/>
              </w:rPr>
              <w:t> Заявитель подает заявку на технологическое присоединение;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Очное обращение заявителя с заявкой в офис,</w:t>
            </w:r>
            <w:r w:rsidR="00A428F5">
              <w:rPr>
                <w:sz w:val="22"/>
                <w:szCs w:val="22"/>
                <w:lang w:eastAsia="en-US"/>
              </w:rPr>
              <w:t xml:space="preserve"> 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обращение с заявкой заказным </w:t>
            </w:r>
            <w:r>
              <w:rPr>
                <w:sz w:val="22"/>
                <w:szCs w:val="22"/>
                <w:lang w:eastAsia="en-US"/>
              </w:rPr>
              <w:lastRenderedPageBreak/>
              <w:t>письмом с уведомлением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ограничен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 8-10 Правил технологического присоединения энергопринимающих устройств потребителей электрической энергии.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A428F5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Уведомление в письменной форме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позволяющим подтвердить факт получения, или выдача заявителю в офисе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рабочих дня после получения заявки 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ascii="Arial Narrow" w:eastAsia="Calibri" w:hAnsi="Arial Narrow"/>
                <w:lang w:eastAsia="en-US"/>
              </w:rPr>
            </w:pPr>
            <w:r>
              <w:rPr>
                <w:lang w:eastAsia="en-US"/>
              </w:rPr>
              <w:t>В случае непредставления заявителем недостающих документов и сведений в течение 20 рабочих дней со дня получения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индивидуальных технических условий 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2.1. Направление копии заявки </w:t>
            </w:r>
            <w:r>
              <w:rPr>
                <w:sz w:val="22"/>
                <w:szCs w:val="22"/>
                <w:lang w:eastAsia="en-US"/>
              </w:rPr>
              <w:t xml:space="preserve">системному оператору </w:t>
            </w:r>
            <w:r>
              <w:rPr>
                <w:bCs/>
                <w:sz w:val="22"/>
                <w:szCs w:val="22"/>
                <w:lang w:eastAsia="en-US"/>
              </w:rPr>
              <w:t xml:space="preserve">в целях </w:t>
            </w:r>
            <w:r>
              <w:rPr>
                <w:sz w:val="22"/>
                <w:szCs w:val="22"/>
                <w:lang w:eastAsia="en-US"/>
              </w:rPr>
              <w:t xml:space="preserve">подготовки индивидуальных технических условий 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Письменная форма, направляется системному оператору способом, позволяющим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подтвердить факт получения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 рабочих дней с даты получения заявки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2.2. </w:t>
            </w:r>
            <w:r>
              <w:rPr>
                <w:sz w:val="22"/>
                <w:szCs w:val="22"/>
                <w:lang w:eastAsia="en-US"/>
              </w:rPr>
              <w:t>Согласование системным оператором индивидуальных технических условий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технических условий, согласованная системным оператором способом, позволяющим подтвердить факт получения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 дней с даты получения проекта технических условий от сетевой организации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Заявление в письменной форме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с приложением пакета необходимых документов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 дней  после получения заявки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30.1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Заключение договора об осуществлении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технологического присоединения к электрическим сетям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DF614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5.1.</w:t>
            </w:r>
            <w:r>
              <w:rPr>
                <w:sz w:val="22"/>
                <w:szCs w:val="22"/>
                <w:lang w:eastAsia="en-US"/>
              </w:rPr>
              <w:t xml:space="preserve"> Направление (выдача при очном посещении офиса </w:t>
            </w:r>
            <w:r>
              <w:rPr>
                <w:sz w:val="22"/>
                <w:szCs w:val="22"/>
                <w:lang w:eastAsia="en-US"/>
              </w:rPr>
              <w:lastRenderedPageBreak/>
              <w:t>обслуживания) сетевой организацией проекта договора об осуществлении технологического присоединения с  техническими условиями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A428F5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Письменная форма проекта договора, подписанного со </w:t>
            </w:r>
            <w:r>
              <w:rPr>
                <w:sz w:val="22"/>
                <w:szCs w:val="22"/>
                <w:lang w:eastAsia="en-US"/>
              </w:rPr>
              <w:lastRenderedPageBreak/>
              <w:t>стороны сетевой организации,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</w:t>
            </w:r>
            <w:r w:rsidR="00A428F5">
              <w:rPr>
                <w:rFonts w:eastAsia="Calibri"/>
                <w:sz w:val="22"/>
                <w:szCs w:val="22"/>
                <w:lang w:eastAsia="en-US"/>
              </w:rPr>
              <w:t>я, или выдача заявителю в офисе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 позднее 3 рабочих </w:t>
            </w:r>
            <w:proofErr w:type="gramStart"/>
            <w:r>
              <w:rPr>
                <w:sz w:val="22"/>
                <w:szCs w:val="22"/>
                <w:lang w:eastAsia="en-US"/>
              </w:rPr>
              <w:t>дней  со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дня вступления в силу </w:t>
            </w:r>
            <w:r>
              <w:rPr>
                <w:sz w:val="22"/>
                <w:szCs w:val="22"/>
                <w:lang w:eastAsia="en-US"/>
              </w:rPr>
              <w:lastRenderedPageBreak/>
              <w:t>решения об утверждении размера платы за технологическое присоединение уполномоченным органом исполнительной власти в области государственного регулирования тарифов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Пункт 30.4. Правил технологического присоединения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5.2</w:t>
            </w:r>
            <w:r>
              <w:rPr>
                <w:sz w:val="22"/>
                <w:szCs w:val="22"/>
                <w:lang w:eastAsia="en-US"/>
              </w:rPr>
              <w:t>. П</w:t>
            </w:r>
            <w:r>
              <w:rPr>
                <w:rFonts w:eastAsia="Calibri"/>
                <w:sz w:val="22"/>
                <w:szCs w:val="22"/>
                <w:lang w:eastAsia="en-US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val="ru-RU" w:eastAsia="en-US"/>
              </w:rPr>
              <w:t>10 рабочих</w:t>
            </w:r>
            <w:r>
              <w:rPr>
                <w:sz w:val="22"/>
                <w:szCs w:val="22"/>
                <w:lang w:eastAsia="en-US"/>
              </w:rPr>
              <w:t xml:space="preserve"> дней со  дня получения заявителем проекта договора.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</w:t>
            </w:r>
            <w:proofErr w:type="spellStart"/>
            <w:r>
              <w:rPr>
                <w:sz w:val="22"/>
                <w:szCs w:val="22"/>
                <w:lang w:eastAsia="en-US"/>
              </w:rPr>
              <w:t>ненаправления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подписанного проекта договора  либо мотивированного отказа от его подписания через 30 рабочих дней  –  заявка аннулируется  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случае несогласия заявителя с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представленным сетевой организацией проектом договора и (или) несоответствия его Правилам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5.3.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Заявитель направляет сетевой организации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Письменная форма мотивированного отказа, </w:t>
            </w:r>
            <w:r>
              <w:rPr>
                <w:sz w:val="22"/>
                <w:szCs w:val="22"/>
                <w:lang w:eastAsia="en-US"/>
              </w:rPr>
              <w:lastRenderedPageBreak/>
              <w:t>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В течение 10 рабочих дней со дня получения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подписанного сетевой организацией проекта договора и технических условий 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DF614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5.4 </w:t>
            </w:r>
            <w:r>
              <w:rPr>
                <w:sz w:val="22"/>
                <w:szCs w:val="22"/>
                <w:lang w:eastAsia="en-US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A428F5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позволяющим подтвердить факт получения, или выдача заявителю в офисе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течение 10 рабочих дней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5.5</w:t>
            </w:r>
            <w:r>
              <w:rPr>
                <w:sz w:val="22"/>
                <w:szCs w:val="22"/>
                <w:lang w:eastAsia="en-US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подписанного с заявителем договора и копии представленных документов заявителем.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 письменной или электронной форме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DF6149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455E67">
              <w:rPr>
                <w:sz w:val="22"/>
                <w:szCs w:val="22"/>
                <w:lang w:eastAsia="en-US"/>
              </w:rPr>
              <w:t>е позднее 2 рабочих дней с даты заключения договора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15(1)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eastAsia="en-US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15, 16, 30.5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6.2</w:t>
            </w:r>
            <w:r>
              <w:rPr>
                <w:sz w:val="22"/>
                <w:szCs w:val="22"/>
                <w:lang w:eastAsia="en-US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6.3</w:t>
            </w:r>
            <w:r>
              <w:rPr>
                <w:sz w:val="22"/>
                <w:szCs w:val="22"/>
                <w:lang w:eastAsia="en-US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>Выполнение заявителем мероприятий, предусмотренных договором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6.4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Направление уведомления заявителем сетевой организации о выполнении технических условий с пакетом необходимых документов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85, 86, 93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6.5</w:t>
            </w:r>
            <w:r>
              <w:rPr>
                <w:sz w:val="22"/>
                <w:szCs w:val="22"/>
                <w:lang w:eastAsia="en-US"/>
              </w:rPr>
              <w:t>.Направление с</w:t>
            </w:r>
            <w:r>
              <w:rPr>
                <w:rFonts w:eastAsia="Calibri"/>
                <w:sz w:val="22"/>
                <w:szCs w:val="22"/>
                <w:lang w:eastAsia="en-US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Копии уведомления заявителя с необходимым пакетом документов </w:t>
            </w:r>
            <w:r>
              <w:rPr>
                <w:sz w:val="22"/>
                <w:szCs w:val="22"/>
                <w:lang w:eastAsia="en-US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процессе проведения осмотра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920D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7" w:history="1">
              <w:r w:rsidR="00455E67" w:rsidRPr="00DF6149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455E67">
              <w:rPr>
                <w:sz w:val="22"/>
                <w:szCs w:val="22"/>
                <w:lang w:eastAsia="en-US"/>
              </w:rPr>
              <w:t xml:space="preserve"> о выполнении технических условий.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10 дней со дня получения от заявителя документов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(с учетом направления заявителю подписанного сетевой организацией акта о выполнении технических условий); в течение 25 дней - с учетом выдачи заявителю подписанных со стороны сетевой организации и субъекта оперативно-диспетчерского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управления акта о выполнении технических условий.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Пункты 83-102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7.2.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Согласование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перечня выявленных замечаний, подлежащих устранению,</w:t>
            </w:r>
          </w:p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составляемого по  результатам осмотра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электроустановки, подлежит согласованию с субъектом оперативно-диспетчерского управления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Перечень выявленных замечаний, подлежащих устранению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97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Получение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определен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случае невыполнении заявителем требований технических условий. Получение от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7.4.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DF6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455E67">
              <w:rPr>
                <w:rFonts w:eastAsia="Calibri"/>
                <w:sz w:val="22"/>
                <w:szCs w:val="22"/>
                <w:lang w:eastAsia="en-US"/>
              </w:rPr>
              <w:t xml:space="preserve">еречень замечаний, выявленных в ходе проверки и подлежащих выполнению. Повторный осмотр </w:t>
            </w:r>
            <w:r w:rsidR="00455E67">
              <w:rPr>
                <w:rFonts w:eastAsia="Calibri"/>
                <w:sz w:val="22"/>
                <w:szCs w:val="22"/>
                <w:lang w:eastAsia="en-US"/>
              </w:rPr>
              <w:lastRenderedPageBreak/>
              <w:t>электроустановки заявителя осуществляется.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 позднее 3 рабочих дней после получения от заявителя уведомления об устранении замечаний с </w:t>
            </w:r>
            <w:r>
              <w:rPr>
                <w:sz w:val="22"/>
                <w:szCs w:val="22"/>
                <w:lang w:eastAsia="en-US"/>
              </w:rPr>
              <w:lastRenderedPageBreak/>
              <w:t>приложением информации о принятых мерах по их устранению.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Пункты 89, 98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920D7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hyperlink r:id="rId8" w:history="1">
              <w:r w:rsidR="00455E67" w:rsidRPr="00DF6149">
                <w:rPr>
                  <w:rStyle w:val="a5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455E67">
              <w:rPr>
                <w:rFonts w:eastAsia="Calibri"/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Х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Основных положений функционирования розничных рынков электрической энергии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направляется  </w:t>
            </w:r>
            <w:r>
              <w:rPr>
                <w:sz w:val="22"/>
                <w:szCs w:val="22"/>
                <w:lang w:eastAsia="en-US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позволяющим подтвердить факт получения, или выдаются заявителю в офисе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3-дневный срок после проведения осмотра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88</w:t>
            </w:r>
            <w:r>
              <w:rPr>
                <w:rStyle w:val="a7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7.7. </w:t>
            </w:r>
            <w:r>
              <w:rPr>
                <w:rFonts w:eastAsia="Calibri"/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направляется  </w:t>
            </w:r>
            <w:r>
              <w:rPr>
                <w:sz w:val="22"/>
                <w:szCs w:val="22"/>
                <w:lang w:eastAsia="en-US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</w:t>
            </w:r>
            <w:r w:rsidR="00822C6B">
              <w:rPr>
                <w:rFonts w:eastAsia="Calibri"/>
                <w:sz w:val="22"/>
                <w:szCs w:val="22"/>
                <w:lang w:eastAsia="en-US"/>
              </w:rPr>
              <w:t>ердить факт получения, или выдае</w:t>
            </w:r>
            <w:r>
              <w:rPr>
                <w:rFonts w:eastAsia="Calibri"/>
                <w:sz w:val="22"/>
                <w:szCs w:val="22"/>
                <w:lang w:eastAsia="en-US"/>
              </w:rPr>
              <w:t>тся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88,99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и подписание актов, подтверждающих  технологическое присоединение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8.1</w:t>
            </w:r>
            <w:r>
              <w:rPr>
                <w:rFonts w:eastAsia="Calibri"/>
                <w:sz w:val="22"/>
                <w:szCs w:val="22"/>
                <w:lang w:eastAsia="en-US"/>
              </w:rPr>
              <w:t> Фактическое присоединение объектов заявителя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Акта об осуществлении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технологического присоединения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A428F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Подписанный со стороны сетевой организации Акт в письменной форме направляются </w:t>
            </w:r>
            <w:r>
              <w:rPr>
                <w:sz w:val="22"/>
                <w:szCs w:val="22"/>
                <w:lang w:eastAsia="en-US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позволяющим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подтвердить факт получения, или выдается заявителю в офисе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Не позднее 3 рабочих дней после осуществления сетевой организацией фактического присоединения объектов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электроэнергетики (энергопринимающих устройств) заявителя к электрическим сетям и фактического приема (подачи) напряжения и мощности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5E67" w:rsidTr="00A428F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E67" w:rsidRDefault="00455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8.3. Оформление акта согласования технологической и (или) аварийной брони</w:t>
            </w:r>
          </w:p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 w:rsidP="00A428F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Подписанные со стороны сетевой организации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Акты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письменной форме направляются способом, позволяющим подтвердить факт получения, или выдаются заявителю в офисе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окончании осуществления мероприятий по технологическому присоединению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энергопринимающих устройств потребителей электрической энергии </w:t>
            </w:r>
          </w:p>
        </w:tc>
      </w:tr>
      <w:tr w:rsidR="00455E67" w:rsidTr="00A428F5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E67" w:rsidRDefault="00455E67">
            <w:pPr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E67" w:rsidRDefault="00455E67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A428F5" w:rsidRDefault="00A428F5" w:rsidP="00A428F5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</w:p>
    <w:p w:rsidR="00A428F5" w:rsidRDefault="00A428F5" w:rsidP="00A428F5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bookmarkStart w:id="9" w:name="_GoBack"/>
      <w:bookmarkEnd w:id="9"/>
    </w:p>
    <w:p w:rsidR="00A428F5" w:rsidRDefault="00A428F5" w:rsidP="00A428F5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Способы подачи заявки:</w:t>
      </w:r>
    </w:p>
    <w:p w:rsidR="00A428F5" w:rsidRPr="00336022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A428F5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A428F5" w:rsidRPr="00336022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почта;</w:t>
      </w:r>
    </w:p>
    <w:p w:rsidR="00A428F5" w:rsidRPr="00336022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>
        <w:rPr>
          <w:sz w:val="26"/>
          <w:szCs w:val="26"/>
          <w:lang w:val="ru-RU"/>
        </w:rPr>
        <w:t>ООО «НЭСК»</w:t>
      </w:r>
      <w:r w:rsidRPr="00336022">
        <w:rPr>
          <w:sz w:val="26"/>
          <w:szCs w:val="26"/>
          <w:lang w:val="ru-RU"/>
        </w:rPr>
        <w:t>.</w:t>
      </w:r>
    </w:p>
    <w:p w:rsidR="00A428F5" w:rsidRPr="00011070" w:rsidRDefault="00A428F5" w:rsidP="00A428F5">
      <w:pPr>
        <w:pStyle w:val="a3"/>
        <w:autoSpaceDE w:val="0"/>
        <w:autoSpaceDN w:val="0"/>
        <w:adjustRightInd w:val="0"/>
        <w:spacing w:before="120"/>
        <w:ind w:left="927"/>
        <w:jc w:val="both"/>
        <w:rPr>
          <w:sz w:val="26"/>
          <w:szCs w:val="26"/>
        </w:rPr>
      </w:pPr>
    </w:p>
    <w:p w:rsidR="00A428F5" w:rsidRPr="0021747C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21747C">
        <w:rPr>
          <w:b/>
          <w:sz w:val="26"/>
          <w:szCs w:val="26"/>
        </w:rPr>
        <w:t>Контактная информация для направления обращений:</w:t>
      </w:r>
      <w:r w:rsidRPr="0021747C">
        <w:rPr>
          <w:sz w:val="26"/>
          <w:szCs w:val="26"/>
        </w:rPr>
        <w:t xml:space="preserve"> </w:t>
      </w:r>
    </w:p>
    <w:p w:rsidR="00A428F5" w:rsidRPr="0062083F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A428F5" w:rsidRPr="00011070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9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A428F5" w:rsidRPr="00D045EB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Pr="00011070">
        <w:rPr>
          <w:sz w:val="26"/>
          <w:szCs w:val="26"/>
        </w:rPr>
        <w:t xml:space="preserve">: </w:t>
      </w:r>
      <w:r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</w:p>
    <w:p w:rsidR="00A428F5" w:rsidRPr="00C85202" w:rsidRDefault="00A428F5" w:rsidP="00A428F5">
      <w:pPr>
        <w:autoSpaceDE w:val="0"/>
        <w:autoSpaceDN w:val="0"/>
        <w:adjustRightInd w:val="0"/>
        <w:spacing w:before="120"/>
        <w:ind w:left="567"/>
        <w:jc w:val="both"/>
        <w:rPr>
          <w:sz w:val="26"/>
          <w:szCs w:val="26"/>
          <w:lang w:val="x-none"/>
        </w:rPr>
      </w:pPr>
    </w:p>
    <w:p w:rsidR="00A428F5" w:rsidRDefault="00A428F5" w:rsidP="00A428F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</w:p>
    <w:p w:rsidR="006F5A72" w:rsidRDefault="006F5A72" w:rsidP="00136CFB"/>
    <w:sectPr w:rsidR="006F5A7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74" w:rsidRDefault="00920D74" w:rsidP="00136CFB">
      <w:r>
        <w:separator/>
      </w:r>
    </w:p>
  </w:endnote>
  <w:endnote w:type="continuationSeparator" w:id="0">
    <w:p w:rsidR="00920D74" w:rsidRDefault="00920D74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74" w:rsidRDefault="00920D74" w:rsidP="00136CFB">
      <w:r>
        <w:separator/>
      </w:r>
    </w:p>
  </w:footnote>
  <w:footnote w:type="continuationSeparator" w:id="0">
    <w:p w:rsidR="00920D74" w:rsidRDefault="00920D74" w:rsidP="00136CFB">
      <w:r>
        <w:continuationSeparator/>
      </w:r>
    </w:p>
  </w:footnote>
  <w:footnote w:id="1">
    <w:p w:rsidR="00455E67" w:rsidRDefault="00455E67" w:rsidP="00455E67">
      <w:pPr>
        <w:pStyle w:val="af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455E67" w:rsidRDefault="00455E67" w:rsidP="00455E67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D54A87"/>
    <w:multiLevelType w:val="hybridMultilevel"/>
    <w:tmpl w:val="2A5C5D10"/>
    <w:lvl w:ilvl="0" w:tplc="A7DAC14C">
      <w:start w:val="1"/>
      <w:numFmt w:val="lowerLetter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136CFB"/>
    <w:rsid w:val="001D38CA"/>
    <w:rsid w:val="00360654"/>
    <w:rsid w:val="00433FA7"/>
    <w:rsid w:val="00455E67"/>
    <w:rsid w:val="004C7ACF"/>
    <w:rsid w:val="004E37B3"/>
    <w:rsid w:val="005141C6"/>
    <w:rsid w:val="0062328C"/>
    <w:rsid w:val="006538BA"/>
    <w:rsid w:val="006778E3"/>
    <w:rsid w:val="006F5A72"/>
    <w:rsid w:val="0072371F"/>
    <w:rsid w:val="007320C7"/>
    <w:rsid w:val="00822C6B"/>
    <w:rsid w:val="00827FD9"/>
    <w:rsid w:val="00920D74"/>
    <w:rsid w:val="00A428F5"/>
    <w:rsid w:val="00C56DF5"/>
    <w:rsid w:val="00DF6149"/>
    <w:rsid w:val="00E6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646C7-85BC-4A1E-A929-4AC792D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styleId="af">
    <w:name w:val="footnote text"/>
    <w:basedOn w:val="a"/>
    <w:link w:val="af0"/>
    <w:unhideWhenUsed/>
    <w:rsid w:val="00827FD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827F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55E67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455E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t@ne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Анатольевна</dc:creator>
  <cp:lastModifiedBy>user</cp:lastModifiedBy>
  <cp:revision>3</cp:revision>
  <dcterms:created xsi:type="dcterms:W3CDTF">2021-06-03T04:30:00Z</dcterms:created>
  <dcterms:modified xsi:type="dcterms:W3CDTF">2021-06-08T04:58:00Z</dcterms:modified>
</cp:coreProperties>
</file>