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28F5" w:rsidRPr="00077C93" w:rsidRDefault="007320C7" w:rsidP="00A428F5">
      <w:pPr>
        <w:keepNext/>
        <w:keepLines/>
        <w:jc w:val="center"/>
        <w:outlineLvl w:val="0"/>
        <w:rPr>
          <w:b/>
          <w:bCs/>
        </w:rPr>
      </w:pPr>
      <w:bookmarkStart w:id="0" w:name="_Toc378081859"/>
      <w:bookmarkStart w:id="1" w:name="_Toc378082088"/>
      <w:bookmarkStart w:id="2" w:name="_Toc383528576"/>
      <w:bookmarkStart w:id="3" w:name="_Toc383528588"/>
      <w:bookmarkStart w:id="4" w:name="_Toc383528913"/>
      <w:bookmarkStart w:id="5" w:name="_Toc383528931"/>
      <w:bookmarkStart w:id="6" w:name="_Toc383529229"/>
      <w:bookmarkStart w:id="7" w:name="_Toc5444813"/>
      <w:r w:rsidRPr="00077C93">
        <w:rPr>
          <w:b/>
          <w:bCs/>
        </w:rPr>
        <w:t xml:space="preserve">ПАСПОРТ УСЛУГИ (ПРОЦЕССА) </w:t>
      </w:r>
      <w:r w:rsidR="00A428F5">
        <w:rPr>
          <w:b/>
          <w:bCs/>
        </w:rPr>
        <w:t>ООО «Нижегородская электросетевая компания»</w:t>
      </w:r>
    </w:p>
    <w:p w:rsidR="007320C7" w:rsidRPr="007320C7" w:rsidRDefault="007320C7" w:rsidP="007320C7">
      <w:pPr>
        <w:autoSpaceDE w:val="0"/>
        <w:autoSpaceDN w:val="0"/>
        <w:adjustRightInd w:val="0"/>
        <w:jc w:val="center"/>
        <w:rPr>
          <w:b/>
        </w:rPr>
      </w:pPr>
    </w:p>
    <w:p w:rsidR="00827FD9" w:rsidRPr="00CF4E08" w:rsidRDefault="00827FD9" w:rsidP="00455E67">
      <w:pPr>
        <w:pStyle w:val="1"/>
        <w:tabs>
          <w:tab w:val="left" w:pos="0"/>
        </w:tabs>
        <w:spacing w:before="240"/>
        <w:ind w:left="709"/>
        <w:jc w:val="both"/>
        <w:rPr>
          <w:rFonts w:ascii="Times New Roman" w:hAnsi="Times New Roman"/>
          <w:color w:val="auto"/>
          <w:sz w:val="26"/>
          <w:szCs w:val="26"/>
        </w:rPr>
      </w:pPr>
      <w:bookmarkStart w:id="8" w:name="_Toc5444846"/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CF4E08">
        <w:rPr>
          <w:rFonts w:ascii="Times New Roman" w:hAnsi="Times New Roman"/>
          <w:color w:val="auto"/>
          <w:sz w:val="26"/>
          <w:szCs w:val="26"/>
        </w:rPr>
        <w:t>Технологическое присоединение  к электрическим сетям сетевой организации по индивидуальному проекту»</w:t>
      </w:r>
      <w:bookmarkEnd w:id="8"/>
    </w:p>
    <w:p w:rsidR="00827FD9" w:rsidRPr="00CF4E08" w:rsidRDefault="00827FD9" w:rsidP="00827FD9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:rsidR="00455E67" w:rsidRDefault="00455E67" w:rsidP="00455E67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Круг заявителей:</w:t>
      </w:r>
      <w:r>
        <w:rPr>
          <w:rFonts w:eastAsia="Calibri"/>
          <w:b/>
          <w:color w:val="548DD4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физическое лицо, юридическое лицо или индивидуальный предприниматель за исключением лиц, указанных в пунктах 12.1 и 14 Правил технологического присоединения энергопринимающих устройств потребителей электрической энергии</w:t>
      </w:r>
      <w:r>
        <w:rPr>
          <w:rFonts w:eastAsia="Calibri"/>
          <w:sz w:val="26"/>
          <w:szCs w:val="26"/>
          <w:vertAlign w:val="superscript"/>
          <w:lang w:eastAsia="en-US"/>
        </w:rPr>
        <w:footnoteReference w:id="1"/>
      </w:r>
      <w:r>
        <w:rPr>
          <w:rFonts w:eastAsia="Calibri"/>
          <w:sz w:val="26"/>
          <w:szCs w:val="26"/>
          <w:lang w:eastAsia="en-US"/>
        </w:rPr>
        <w:t xml:space="preserve"> </w:t>
      </w:r>
    </w:p>
    <w:p w:rsidR="00455E67" w:rsidRDefault="00455E67" w:rsidP="00455E67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 xml:space="preserve">Размер платы за предоставление услуги (процесса) и основание ее взимания: </w:t>
      </w:r>
      <w:r>
        <w:rPr>
          <w:rFonts w:eastAsia="Calibri"/>
          <w:sz w:val="26"/>
          <w:szCs w:val="26"/>
          <w:lang w:eastAsia="en-US"/>
        </w:rPr>
        <w:t>плата за технологическое присоединение энергопринимающих устройств по индивидуальному проекту утверждается уполномоченным органом исполнительной власти в области государственного регулирования тарифов.</w:t>
      </w:r>
    </w:p>
    <w:p w:rsidR="00455E67" w:rsidRDefault="00455E67" w:rsidP="00455E67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Условия оказания услуги (процесса):</w:t>
      </w:r>
    </w:p>
    <w:p w:rsidR="00455E67" w:rsidRDefault="00455E67" w:rsidP="00455E67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1. Отсутствие технической возможности технологического присоединения энергопринимающих устройств заявителя и  необходимость строительства (реконструкции) объекта электросетевого хозяйства, не включенного в инвестиционные программы на очередной период регулирования сетевой организации.</w:t>
      </w:r>
    </w:p>
    <w:p w:rsidR="00455E67" w:rsidRDefault="00455E67" w:rsidP="00455E67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2. Максимальная мощность энергопринимающих устройств заявителя не менее 8 900 кВт и на уровне напряжения не ниже 35 </w:t>
      </w:r>
      <w:proofErr w:type="spellStart"/>
      <w:r>
        <w:rPr>
          <w:rFonts w:eastAsia="Calibri"/>
          <w:sz w:val="26"/>
          <w:szCs w:val="26"/>
          <w:lang w:eastAsia="en-US"/>
        </w:rPr>
        <w:t>кВ.</w:t>
      </w:r>
      <w:proofErr w:type="spellEnd"/>
    </w:p>
    <w:p w:rsidR="00455E67" w:rsidRDefault="00455E67" w:rsidP="00455E67">
      <w:pPr>
        <w:autoSpaceDE w:val="0"/>
        <w:autoSpaceDN w:val="0"/>
        <w:adjustRightInd w:val="0"/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Результат оказания услуги (процесса):</w:t>
      </w:r>
      <w:r>
        <w:rPr>
          <w:rFonts w:eastAsia="Calibri"/>
          <w:sz w:val="26"/>
          <w:szCs w:val="26"/>
          <w:lang w:eastAsia="en-US"/>
        </w:rPr>
        <w:t xml:space="preserve"> технологическое присоединение энергопринимающих устройств Заявителя.</w:t>
      </w:r>
    </w:p>
    <w:p w:rsidR="00455E67" w:rsidRDefault="00455E67" w:rsidP="00455E67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Общий срок оказания услуги (процесса):</w:t>
      </w:r>
      <w:r>
        <w:rPr>
          <w:rFonts w:eastAsia="Calibri"/>
          <w:b/>
          <w:color w:val="548DD4"/>
          <w:sz w:val="26"/>
          <w:szCs w:val="26"/>
          <w:lang w:eastAsia="en-US"/>
        </w:rPr>
        <w:t xml:space="preserve"> </w:t>
      </w:r>
      <w:r>
        <w:rPr>
          <w:rFonts w:eastAsia="Calibri"/>
          <w:sz w:val="26"/>
          <w:szCs w:val="26"/>
          <w:lang w:eastAsia="en-US"/>
        </w:rPr>
        <w:t>2 года с даты заключения договора, если иные сроки (но не более 4 лет) не предусмотрены инвестиционной программой соответствующей сетевой организации или соглашением сторон.</w:t>
      </w:r>
    </w:p>
    <w:p w:rsidR="00455E67" w:rsidRDefault="00455E67" w:rsidP="00455E67">
      <w:pPr>
        <w:spacing w:after="60"/>
        <w:ind w:firstLine="567"/>
        <w:jc w:val="both"/>
        <w:outlineLvl w:val="0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Состав, последовательность и сроки оказания услуги (процесса):</w:t>
      </w:r>
    </w:p>
    <w:tbl>
      <w:tblPr>
        <w:tblW w:w="4900" w:type="pct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A0" w:firstRow="1" w:lastRow="0" w:firstColumn="1" w:lastColumn="0" w:noHBand="0" w:noVBand="0"/>
      </w:tblPr>
      <w:tblGrid>
        <w:gridCol w:w="438"/>
        <w:gridCol w:w="2068"/>
        <w:gridCol w:w="2028"/>
        <w:gridCol w:w="2589"/>
        <w:gridCol w:w="2165"/>
        <w:gridCol w:w="2290"/>
        <w:gridCol w:w="2681"/>
      </w:tblGrid>
      <w:tr w:rsidR="00455E67" w:rsidTr="00A428F5">
        <w:trPr>
          <w:tblHeader/>
        </w:trPr>
        <w:tc>
          <w:tcPr>
            <w:tcW w:w="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Этап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Условие этапа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Содержание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Форма предоставления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Срок исполнения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Ссылка на нормативно правовой акт</w:t>
            </w:r>
          </w:p>
        </w:tc>
      </w:tr>
      <w:tr w:rsidR="00455E67" w:rsidTr="00A428F5">
        <w:tc>
          <w:tcPr>
            <w:tcW w:w="1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Подача заявки на технологическое присоединение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60" w:line="276" w:lineRule="auto"/>
              <w:jc w:val="both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1.1.</w:t>
            </w:r>
            <w:r>
              <w:rPr>
                <w:sz w:val="22"/>
                <w:szCs w:val="22"/>
                <w:lang w:eastAsia="en-US"/>
              </w:rPr>
              <w:t> Заявитель подает заявку на технологическое присоединение;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Очное обращение заявителя с заявкой в офис,</w:t>
            </w:r>
            <w:r w:rsidR="00A428F5">
              <w:rPr>
                <w:sz w:val="22"/>
                <w:szCs w:val="22"/>
                <w:lang w:eastAsia="en-US"/>
              </w:rPr>
              <w:t xml:space="preserve"> 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письменное обращение с заявкой заказным </w:t>
            </w:r>
            <w:r>
              <w:rPr>
                <w:sz w:val="22"/>
                <w:szCs w:val="22"/>
                <w:lang w:eastAsia="en-US"/>
              </w:rPr>
              <w:lastRenderedPageBreak/>
              <w:t>письмом с уведомлением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Не ограничен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Пункты  8-10 Правил технологического присоединения энергопринимающих устройств потребителей электрической энергии.</w:t>
            </w:r>
          </w:p>
        </w:tc>
      </w:tr>
      <w:tr w:rsidR="00455E67" w:rsidTr="00A428F5">
        <w:trPr>
          <w:trHeight w:val="8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 отсутствии сведений и документов,  установленных законодательством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1.2</w:t>
            </w:r>
            <w:r>
              <w:rPr>
                <w:sz w:val="22"/>
                <w:szCs w:val="22"/>
                <w:lang w:eastAsia="en-US"/>
              </w:rPr>
              <w:t>. Сетевая организация направляет уведомление заявителю о недостающих сведениях и/или документах к заявке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 w:rsidP="00A428F5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Уведомление в письменной форме направляется способом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позволяющим подтвердить факт получения, или выдача заявителю в офисе 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3 рабочих дня после получения заявки 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rPr>
                <w:rFonts w:ascii="Arial Narrow" w:eastAsia="Calibri" w:hAnsi="Arial Narrow"/>
                <w:lang w:eastAsia="en-US"/>
              </w:rPr>
            </w:pPr>
            <w:r>
              <w:rPr>
                <w:lang w:eastAsia="en-US"/>
              </w:rPr>
              <w:t>В случае непредставления заявителем недостающих документов и сведений в течение 20 рабочих дней со дня получения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 15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86"/>
        </w:trPr>
        <w:tc>
          <w:tcPr>
            <w:tcW w:w="1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Подготовка индивидуальных технических условий </w:t>
            </w:r>
          </w:p>
        </w:tc>
        <w:tc>
          <w:tcPr>
            <w:tcW w:w="7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2.1. Направление копии заявки </w:t>
            </w:r>
            <w:r>
              <w:rPr>
                <w:sz w:val="22"/>
                <w:szCs w:val="22"/>
                <w:lang w:eastAsia="en-US"/>
              </w:rPr>
              <w:t xml:space="preserve">системному оператору </w:t>
            </w:r>
            <w:r>
              <w:rPr>
                <w:bCs/>
                <w:sz w:val="22"/>
                <w:szCs w:val="22"/>
                <w:lang w:eastAsia="en-US"/>
              </w:rPr>
              <w:t xml:space="preserve">в целях </w:t>
            </w:r>
            <w:r>
              <w:rPr>
                <w:sz w:val="22"/>
                <w:szCs w:val="22"/>
                <w:lang w:eastAsia="en-US"/>
              </w:rPr>
              <w:t xml:space="preserve">подготовки индивидуальных технических условий 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Письменная форма, направляется системному оператору способом, позволяющим </w:t>
            </w:r>
            <w:r>
              <w:rPr>
                <w:sz w:val="22"/>
                <w:szCs w:val="22"/>
                <w:lang w:eastAsia="en-US"/>
              </w:rPr>
              <w:lastRenderedPageBreak/>
              <w:t xml:space="preserve">подтвердить факт получения 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5 рабочих дней с даты получения заявки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 21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8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2.2. </w:t>
            </w:r>
            <w:r>
              <w:rPr>
                <w:sz w:val="22"/>
                <w:szCs w:val="22"/>
                <w:lang w:eastAsia="en-US"/>
              </w:rPr>
              <w:t>Согласование системным оператором индивидуальных технических условий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Письменная форма технических условий, согласованная системным оператором способом, позволяющим подтвердить факт получения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 дней с даты получения проекта технических условий от сетевой организации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 21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86"/>
        </w:trPr>
        <w:tc>
          <w:tcPr>
            <w:tcW w:w="1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Сетевая организация направляет в уполномоченный орган исполнительной власти в области государственного регулирования тарифов заявление об установлении платы за технологическое присоединение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Заявление в письменной форме направляется способом</w:t>
            </w:r>
            <w:r>
              <w:rPr>
                <w:rFonts w:eastAsia="Calibri"/>
                <w:sz w:val="22"/>
                <w:szCs w:val="22"/>
                <w:lang w:eastAsia="en-US"/>
              </w:rPr>
              <w:t>, позволяющим подтвердить факт получения, с приложением пакета необходимых документов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 дней  после получения заявки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 30.1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86"/>
        </w:trPr>
        <w:tc>
          <w:tcPr>
            <w:tcW w:w="1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Заключение договора об осуществлении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технологического присоединения к электрическим сетям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 w:rsidP="00DF614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5.1.</w:t>
            </w:r>
            <w:r>
              <w:rPr>
                <w:sz w:val="22"/>
                <w:szCs w:val="22"/>
                <w:lang w:eastAsia="en-US"/>
              </w:rPr>
              <w:t xml:space="preserve"> Направление (выдача при очном посещении офиса </w:t>
            </w:r>
            <w:r>
              <w:rPr>
                <w:sz w:val="22"/>
                <w:szCs w:val="22"/>
                <w:lang w:eastAsia="en-US"/>
              </w:rPr>
              <w:lastRenderedPageBreak/>
              <w:t>обслуживания) сетевой организацией проекта договора об осуществлении технологического присоединения с  техническими условиями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 w:rsidP="00A428F5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Письменная форма проекта договора, подписанного со </w:t>
            </w:r>
            <w:r>
              <w:rPr>
                <w:sz w:val="22"/>
                <w:szCs w:val="22"/>
                <w:lang w:eastAsia="en-US"/>
              </w:rPr>
              <w:lastRenderedPageBreak/>
              <w:t>стороны сетевой организации, направляется способом</w:t>
            </w:r>
            <w:r>
              <w:rPr>
                <w:rFonts w:eastAsia="Calibri"/>
                <w:sz w:val="22"/>
                <w:szCs w:val="22"/>
                <w:lang w:eastAsia="en-US"/>
              </w:rPr>
              <w:t>, позволяющим подтвердить факт получени</w:t>
            </w:r>
            <w:r w:rsidR="00A428F5">
              <w:rPr>
                <w:rFonts w:eastAsia="Calibri"/>
                <w:sz w:val="22"/>
                <w:szCs w:val="22"/>
                <w:lang w:eastAsia="en-US"/>
              </w:rPr>
              <w:t>я, или выдача заявителю в офисе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Не позднее 3 рабочих </w:t>
            </w:r>
            <w:proofErr w:type="gramStart"/>
            <w:r>
              <w:rPr>
                <w:sz w:val="22"/>
                <w:szCs w:val="22"/>
                <w:lang w:eastAsia="en-US"/>
              </w:rPr>
              <w:t>дней  со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дня вступления в силу </w:t>
            </w:r>
            <w:r>
              <w:rPr>
                <w:sz w:val="22"/>
                <w:szCs w:val="22"/>
                <w:lang w:eastAsia="en-US"/>
              </w:rPr>
              <w:lastRenderedPageBreak/>
              <w:t>решения об утверждении размера платы за технологическое присоединение уполномоченным органом исполнительной власти в области государственного регулирования тарифов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Пункт 30.4. Правил технологического присоединения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8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5.2</w:t>
            </w:r>
            <w:r>
              <w:rPr>
                <w:sz w:val="22"/>
                <w:szCs w:val="22"/>
                <w:lang w:eastAsia="en-US"/>
              </w:rPr>
              <w:t>. П</w:t>
            </w:r>
            <w:r>
              <w:rPr>
                <w:rFonts w:eastAsia="Calibri"/>
                <w:sz w:val="22"/>
                <w:szCs w:val="22"/>
                <w:lang w:eastAsia="en-US"/>
              </w:rPr>
              <w:t>одписание заявителем двух  экземпляров проекта договора и направление   (представляет в офис обслуживания потребителей) одного  экземпляра сетевой организации с приложением к нему документов, подтверждающих полномочия лица, подписавшего такой договор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pStyle w:val="a3"/>
              <w:autoSpaceDE w:val="0"/>
              <w:autoSpaceDN w:val="0"/>
              <w:adjustRightInd w:val="0"/>
              <w:spacing w:line="276" w:lineRule="auto"/>
              <w:ind w:left="34"/>
              <w:rPr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 течение </w:t>
            </w:r>
            <w:r>
              <w:rPr>
                <w:sz w:val="22"/>
                <w:szCs w:val="22"/>
                <w:lang w:val="ru-RU" w:eastAsia="en-US"/>
              </w:rPr>
              <w:t>10 рабочих</w:t>
            </w:r>
            <w:r>
              <w:rPr>
                <w:sz w:val="22"/>
                <w:szCs w:val="22"/>
                <w:lang w:eastAsia="en-US"/>
              </w:rPr>
              <w:t xml:space="preserve"> дней со  дня получения заявителем проекта договора.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случае </w:t>
            </w:r>
            <w:proofErr w:type="spellStart"/>
            <w:r>
              <w:rPr>
                <w:sz w:val="22"/>
                <w:szCs w:val="22"/>
                <w:lang w:eastAsia="en-US"/>
              </w:rPr>
              <w:t>ненаправления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подписанного проекта договора  либо мотивированного отказа от его подписания через 30 рабочих дней  –  заявка аннулируется  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 15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8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 случае несогласия заявителя с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представленным сетевой организацией проектом договора и (или) несоответствия его Правилам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5.3.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Заявитель направляет сетевой организации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мотивированный отказ от подписания проекта договора с предложением об изменении представленного проекта договора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Письменная форма мотивированного отказа, </w:t>
            </w:r>
            <w:r>
              <w:rPr>
                <w:sz w:val="22"/>
                <w:szCs w:val="22"/>
                <w:lang w:eastAsia="en-US"/>
              </w:rPr>
              <w:lastRenderedPageBreak/>
              <w:t>направляется способом</w:t>
            </w:r>
            <w:r>
              <w:rPr>
                <w:rFonts w:eastAsia="Calibri"/>
                <w:sz w:val="22"/>
                <w:szCs w:val="22"/>
                <w:lang w:eastAsia="en-US"/>
              </w:rPr>
              <w:t>, позволяющим подтвердить факт получения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В течение 10 рабочих дней со дня получения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подписанного сетевой организацией проекта договора и технических условий 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Пункт 15 Правил технологического присоединения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8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 w:rsidP="00DF6149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5.4 </w:t>
            </w:r>
            <w:r>
              <w:rPr>
                <w:sz w:val="22"/>
                <w:szCs w:val="22"/>
                <w:lang w:eastAsia="en-US"/>
              </w:rPr>
              <w:t>Направление (выдача при очном посещении офиса обслуживания) сетевой организацией откорректированного проекта договора об осуществлении технологического присоединения с  техническими условиями вследствие получения от заявителя мотивированного отказа от подписания проекта договора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 w:rsidP="00A428F5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Письменная форма проекта договора, подписанного со стороны сетевой организации, направляется способом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позволяющим подтвердить факт получения, или выдача заявителю в офисе 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В течение 10 рабочих дней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 даты получения от заявителя мотивированного требования о приведении проекта договора в соответствие с Правилами ТП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 15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8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5.5</w:t>
            </w:r>
            <w:r>
              <w:rPr>
                <w:sz w:val="22"/>
                <w:szCs w:val="22"/>
                <w:lang w:eastAsia="en-US"/>
              </w:rPr>
              <w:t>. 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Сетевая организация направляет в адрес субъекта розничного рынка, указанного в заявке, с которым заявитель намеревается заключить договор энергоснабжения копию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подписанного с заявителем договора и копии представленных документов заявителем.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В письменной или электронной форме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DF6149">
            <w:pPr>
              <w:autoSpaceDE w:val="0"/>
              <w:autoSpaceDN w:val="0"/>
              <w:adjustRightInd w:val="0"/>
              <w:spacing w:after="200" w:line="276" w:lineRule="auto"/>
              <w:ind w:left="34"/>
              <w:contextualSpacing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</w:t>
            </w:r>
            <w:r w:rsidR="00455E67">
              <w:rPr>
                <w:sz w:val="22"/>
                <w:szCs w:val="22"/>
                <w:lang w:eastAsia="en-US"/>
              </w:rPr>
              <w:t>е позднее 2 рабочих дней с даты заключения договора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 15(1)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695"/>
        </w:trPr>
        <w:tc>
          <w:tcPr>
            <w:tcW w:w="1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7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Выполнение сторонами мероприятий по технологическому присоединению, предусмотренных договором</w:t>
            </w:r>
          </w:p>
        </w:tc>
        <w:tc>
          <w:tcPr>
            <w:tcW w:w="7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Заключенный договор об осуществлении технологического присоединения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6.1</w:t>
            </w:r>
            <w:r>
              <w:rPr>
                <w:sz w:val="22"/>
                <w:szCs w:val="22"/>
                <w:lang w:eastAsia="en-US"/>
              </w:rPr>
              <w:t>. Оплата услуг по договору об осуществлении технологического присоединения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94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 15, 16, 30.5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6.2</w:t>
            </w:r>
            <w:r>
              <w:rPr>
                <w:sz w:val="22"/>
                <w:szCs w:val="22"/>
                <w:lang w:eastAsia="en-US"/>
              </w:rPr>
              <w:t>. </w:t>
            </w:r>
            <w:r>
              <w:rPr>
                <w:rFonts w:eastAsia="Calibri"/>
                <w:sz w:val="22"/>
                <w:szCs w:val="22"/>
                <w:lang w:eastAsia="en-US"/>
              </w:rPr>
              <w:t>Выполнение сетевой организацией мероприятий, предусмотренных договором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</w:tr>
      <w:tr w:rsidR="00455E67" w:rsidTr="00A428F5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6.3</w:t>
            </w:r>
            <w:r>
              <w:rPr>
                <w:sz w:val="22"/>
                <w:szCs w:val="22"/>
                <w:lang w:eastAsia="en-US"/>
              </w:rPr>
              <w:t>. </w:t>
            </w:r>
            <w:r>
              <w:rPr>
                <w:rFonts w:eastAsia="Calibri"/>
                <w:sz w:val="22"/>
                <w:szCs w:val="22"/>
                <w:lang w:eastAsia="en-US"/>
              </w:rPr>
              <w:t>Выполнение заявителем мероприятий, предусмотренных договором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</w:tr>
      <w:tr w:rsidR="00455E67" w:rsidTr="00A428F5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6.4</w:t>
            </w:r>
            <w:r>
              <w:rPr>
                <w:sz w:val="22"/>
                <w:szCs w:val="22"/>
                <w:lang w:eastAsia="en-US"/>
              </w:rPr>
              <w:t>.</w:t>
            </w:r>
            <w:r>
              <w:rPr>
                <w:rFonts w:eastAsia="Calibri"/>
                <w:sz w:val="22"/>
                <w:szCs w:val="22"/>
                <w:lang w:eastAsia="en-US"/>
              </w:rPr>
              <w:t>Направление уведомления заявителем сетевой организации о выполнении технических условий с пакетом необходимых документов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Письменное уведомление о выполнении технических условий с приложением необходимых документов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После выполнения технических условий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Пункты 85, 86, 93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 необходимости согласования сетевой организации технических условий с системным оператором 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6.5</w:t>
            </w:r>
            <w:r>
              <w:rPr>
                <w:sz w:val="22"/>
                <w:szCs w:val="22"/>
                <w:lang w:eastAsia="en-US"/>
              </w:rPr>
              <w:t>.Направление с</w:t>
            </w:r>
            <w:r>
              <w:rPr>
                <w:rFonts w:eastAsia="Calibri"/>
                <w:sz w:val="22"/>
                <w:szCs w:val="22"/>
                <w:lang w:eastAsia="en-US"/>
              </w:rPr>
              <w:t>етевой  организацией уведомления о готовности заявителя к проверке выполнения технических условий субъекту оперативно-диспетчерского управления копии  уведомления и приложенных к нему документов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Копии уведомления заявителя с необходимым пакетом документов </w:t>
            </w:r>
            <w:r>
              <w:rPr>
                <w:sz w:val="22"/>
                <w:szCs w:val="22"/>
                <w:lang w:eastAsia="en-US"/>
              </w:rPr>
              <w:t>способом</w:t>
            </w:r>
            <w:r>
              <w:rPr>
                <w:rFonts w:eastAsia="Calibri"/>
                <w:sz w:val="22"/>
                <w:szCs w:val="22"/>
                <w:lang w:eastAsia="en-US"/>
              </w:rPr>
              <w:t>, позволяющим подтвердить факт получения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течение 2 дней со дня получения от заявителя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 94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695"/>
        </w:trPr>
        <w:tc>
          <w:tcPr>
            <w:tcW w:w="1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выполнения технических условий</w:t>
            </w: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Направление   заявителем сетевой организацией уведомления о выполнении технических условий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7.1.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Проверка соответствия технических решений, параметров оборудования (устройств) и проведенных мероприятий требованиям технических условий. Осмотр (обследование) электроустановок заявителей. Мероприятия по проверке выполнения технических условий проводятся непосредственно в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процессе проведения осмотра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920D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hyperlink r:id="rId7" w:history="1">
              <w:r w:rsidR="00455E67" w:rsidRPr="00DF6149">
                <w:rPr>
                  <w:rStyle w:val="a5"/>
                  <w:color w:val="auto"/>
                  <w:sz w:val="22"/>
                  <w:szCs w:val="22"/>
                  <w:u w:val="none"/>
                  <w:lang w:eastAsia="en-US"/>
                </w:rPr>
                <w:t>Акт</w:t>
              </w:r>
            </w:hyperlink>
            <w:r w:rsidR="00455E67">
              <w:rPr>
                <w:sz w:val="22"/>
                <w:szCs w:val="22"/>
                <w:lang w:eastAsia="en-US"/>
              </w:rPr>
              <w:t xml:space="preserve"> о выполнении технических условий.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При невыполнении требований технических условий сетевая организация в письменной форме уведомляет об этом заявителя.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 течение 10 дней со дня получения от заявителя документов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(с учетом направления заявителю подписанного сетевой организацией акта о выполнении технических условий); в течение 25 дней - с учетом выдачи заявителю подписанных со стороны сетевой организации и субъекта оперативно-диспетчерского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управления акта о выполнении технических условий.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Пункты 83-102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Если представители субъекта оперативно-диспетчерского управления участвовали в осмотре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7.2.</w:t>
            </w:r>
            <w:r>
              <w:rPr>
                <w:rFonts w:eastAsia="Calibri"/>
                <w:sz w:val="22"/>
                <w:szCs w:val="22"/>
                <w:lang w:eastAsia="en-US"/>
              </w:rPr>
              <w:t> </w:t>
            </w:r>
            <w:r>
              <w:rPr>
                <w:sz w:val="22"/>
                <w:szCs w:val="22"/>
                <w:lang w:eastAsia="en-US"/>
              </w:rPr>
              <w:t xml:space="preserve">Согласование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перечня выявленных замечаний, подлежащих устранению,</w:t>
            </w:r>
          </w:p>
          <w:p w:rsidR="00455E67" w:rsidRDefault="00455E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составляемого по  результатам осмотра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Cs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электроустановки, подлежит согласованию с субъектом оперативно-диспетчерского управления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Перечень выявленных замечаний, подлежащих устранению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 97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7.3.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 xml:space="preserve">Получение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разрешения органа федерального государственного энергетического надзора на допуск в эксплуатацию объектов заявителя.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определен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 7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 случае невыполнении заявителем требований технических условий. Получение от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заявителя сетевой организации уведомления об устранении замечаний по выполнению технических условий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7.4.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Повторный осмотр электроустановки заявителя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DF614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</w:t>
            </w:r>
            <w:r w:rsidR="00455E67">
              <w:rPr>
                <w:rFonts w:eastAsia="Calibri"/>
                <w:sz w:val="22"/>
                <w:szCs w:val="22"/>
                <w:lang w:eastAsia="en-US"/>
              </w:rPr>
              <w:t xml:space="preserve">еречень замечаний, выявленных в ходе проверки и подлежащих выполнению. Повторный осмотр </w:t>
            </w:r>
            <w:r w:rsidR="00455E67">
              <w:rPr>
                <w:rFonts w:eastAsia="Calibri"/>
                <w:sz w:val="22"/>
                <w:szCs w:val="22"/>
                <w:lang w:eastAsia="en-US"/>
              </w:rPr>
              <w:lastRenderedPageBreak/>
              <w:t>электроустановки заявителя осуществляется.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Не позднее 3 рабочих дней после получения от заявителя уведомления об устранении замечаний с </w:t>
            </w:r>
            <w:r>
              <w:rPr>
                <w:sz w:val="22"/>
                <w:szCs w:val="22"/>
                <w:lang w:eastAsia="en-US"/>
              </w:rPr>
              <w:lastRenderedPageBreak/>
              <w:t>приложением информации о принятых мерах по их устранению.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Пункты 89, 98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7.5.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Прием в эксплуатацию прибора учета.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Подписание сторонами  и передача Акт допуска в эксплуатацию прибора учета.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920D74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hyperlink r:id="rId8" w:history="1">
              <w:r w:rsidR="00455E67" w:rsidRPr="00DF6149">
                <w:rPr>
                  <w:rStyle w:val="a5"/>
                  <w:rFonts w:eastAsia="Calibri"/>
                  <w:color w:val="auto"/>
                  <w:sz w:val="22"/>
                  <w:szCs w:val="22"/>
                  <w:u w:val="none"/>
                  <w:lang w:eastAsia="en-US"/>
                </w:rPr>
                <w:t>Акт</w:t>
              </w:r>
            </w:hyperlink>
            <w:r w:rsidR="00455E67">
              <w:rPr>
                <w:rFonts w:eastAsia="Calibri"/>
                <w:sz w:val="22"/>
                <w:szCs w:val="22"/>
                <w:lang w:eastAsia="en-US"/>
              </w:rPr>
              <w:t xml:space="preserve"> допуска в эксплуатацию прибора учета в письменной форме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день проведения проверки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Раздел Х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Основных положений функционирования розничных рынков электрической энергии</w:t>
            </w:r>
            <w:r>
              <w:rPr>
                <w:sz w:val="22"/>
                <w:szCs w:val="22"/>
                <w:vertAlign w:val="superscript"/>
                <w:lang w:eastAsia="en-US"/>
              </w:rPr>
              <w:footnoteReference w:id="2"/>
            </w:r>
          </w:p>
        </w:tc>
      </w:tr>
      <w:tr w:rsidR="00455E67" w:rsidTr="00A428F5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случае выполнения заявителем  требований технических условий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7.6.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Направление (выдача) заявителю Акта о выполнении технических условий в 2 экземплярах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Акт о выполнении технических условий в письменной форме направляется  </w:t>
            </w:r>
            <w:r>
              <w:rPr>
                <w:sz w:val="22"/>
                <w:szCs w:val="22"/>
                <w:lang w:eastAsia="en-US"/>
              </w:rPr>
              <w:t>способом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позволяющим подтвердить факт получения, или выдаются заявителю в офисе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обслуживания потребителей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3-дневный срок после проведения осмотра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 88</w:t>
            </w:r>
            <w:r>
              <w:rPr>
                <w:rStyle w:val="a7"/>
                <w:lang w:eastAsia="en-US"/>
              </w:rPr>
              <w:t xml:space="preserve">,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7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7.7. </w:t>
            </w:r>
            <w:r>
              <w:rPr>
                <w:rFonts w:eastAsia="Calibri"/>
                <w:sz w:val="22"/>
                <w:szCs w:val="22"/>
                <w:lang w:eastAsia="en-US"/>
              </w:rPr>
              <w:t>Заявитель возвращает в сетевую организацию один экземпляр подписанного со своей стороны акта о выполнении технических условий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bCs/>
                <w:lang w:eastAsia="en-US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Подписанный Акт о выполнении технических условий в письменной форме направляется  </w:t>
            </w:r>
            <w:r>
              <w:rPr>
                <w:sz w:val="22"/>
                <w:szCs w:val="22"/>
                <w:lang w:eastAsia="en-US"/>
              </w:rPr>
              <w:t>способом</w:t>
            </w:r>
            <w:r>
              <w:rPr>
                <w:rFonts w:eastAsia="Calibri"/>
                <w:sz w:val="22"/>
                <w:szCs w:val="22"/>
                <w:lang w:eastAsia="en-US"/>
              </w:rPr>
              <w:t>, позволяющим подтв</w:t>
            </w:r>
            <w:r w:rsidR="00822C6B">
              <w:rPr>
                <w:rFonts w:eastAsia="Calibri"/>
                <w:sz w:val="22"/>
                <w:szCs w:val="22"/>
                <w:lang w:eastAsia="en-US"/>
              </w:rPr>
              <w:t>ердить факт получения, или выдае</w:t>
            </w:r>
            <w:r>
              <w:rPr>
                <w:rFonts w:eastAsia="Calibri"/>
                <w:sz w:val="22"/>
                <w:szCs w:val="22"/>
                <w:lang w:eastAsia="en-US"/>
              </w:rPr>
              <w:t>тся заявителю в офисе обслуживания потребителей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течение 5 дней со дня получения подписанного сетевой организацией акта о выполнении технических условий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Пункты 88,99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695"/>
        </w:trPr>
        <w:tc>
          <w:tcPr>
            <w:tcW w:w="15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7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Присоединение объектов заявителя и подписание актов, подтверждающих  технологическое присоединение</w:t>
            </w:r>
          </w:p>
        </w:tc>
        <w:tc>
          <w:tcPr>
            <w:tcW w:w="7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8.1</w:t>
            </w:r>
            <w:r>
              <w:rPr>
                <w:rFonts w:eastAsia="Calibri"/>
                <w:sz w:val="22"/>
                <w:szCs w:val="22"/>
                <w:lang w:eastAsia="en-US"/>
              </w:rPr>
              <w:t> Фактическое присоединение объектов заявителя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соответствии с условиями договора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Пункты 7, 18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8.2.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Оформление сетевой организации и направление (выдача) заявителю Акта об осуществлении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технологического присоединения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 w:rsidP="00A428F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Подписанный со стороны сетевой организации Акт в письменной форме направляются </w:t>
            </w:r>
            <w:r>
              <w:rPr>
                <w:sz w:val="22"/>
                <w:szCs w:val="22"/>
                <w:lang w:eastAsia="en-US"/>
              </w:rPr>
              <w:t>способом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, позволяющим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подтвердить факт получения, или выдается заявителю в офисе 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Не позднее 3 рабочих дней после осуществления сетевой организацией фактического присоединения объектов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электроэнергетики (энергопринимающих устройств) заявителя к электрическим сетям и фактического приема (подачи) напряжения и мощности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Пункт 19 Правил технологического присоединения энергопринимающих устройств потребителей электрической энергии</w:t>
            </w:r>
          </w:p>
        </w:tc>
      </w:tr>
      <w:tr w:rsidR="00455E67" w:rsidTr="00A428F5">
        <w:trPr>
          <w:trHeight w:val="27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5E67" w:rsidRDefault="00455E6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8.3. Оформление акта согласования технологической и (или) аварийной брони</w:t>
            </w:r>
          </w:p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 w:rsidP="00A428F5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Подписанные со стороны сетевой организации </w:t>
            </w:r>
            <w:proofErr w:type="gramStart"/>
            <w:r>
              <w:rPr>
                <w:sz w:val="22"/>
                <w:szCs w:val="22"/>
                <w:lang w:eastAsia="en-US"/>
              </w:rPr>
              <w:t>Акты  в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письменной форме направляются способом, позволяющим подтвердить факт получения, или выдаются заявителю в офисе 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 окончании осуществления мероприятий по технологическому присоединению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ind w:left="-16" w:hanging="16"/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Пункт 19 Правил технологического присоединения энергопринимающих устройств потребителей электрической энергии </w:t>
            </w:r>
          </w:p>
        </w:tc>
      </w:tr>
      <w:tr w:rsidR="00455E67" w:rsidTr="00A428F5">
        <w:trPr>
          <w:trHeight w:val="69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55E67" w:rsidRDefault="00455E67">
            <w:pPr>
              <w:rPr>
                <w:rFonts w:eastAsia="Calibri"/>
                <w:lang w:eastAsia="en-US"/>
              </w:rPr>
            </w:pPr>
          </w:p>
        </w:tc>
        <w:tc>
          <w:tcPr>
            <w:tcW w:w="9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8.4.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Направление сетевой организацией подписанных с  заявителем актов  в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энергосбытовую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организацию 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autoSpaceDE w:val="0"/>
              <w:autoSpaceDN w:val="0"/>
              <w:adjustRightInd w:val="0"/>
              <w:spacing w:after="200" w:line="276" w:lineRule="auto"/>
              <w:jc w:val="center"/>
              <w:outlineLvl w:val="0"/>
              <w:rPr>
                <w:rFonts w:ascii="Calibri" w:eastAsia="Calibri" w:hAnsi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письменной или электронной форме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В течение 2 рабочих дней после предоставления подписанных  заявителем актов в сетевую организацию.</w:t>
            </w:r>
          </w:p>
        </w:tc>
        <w:tc>
          <w:tcPr>
            <w:tcW w:w="9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55E67" w:rsidRDefault="00455E67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Пункт 19 (1) Правил технологического присоединения энергопринимающих устройств потребителей электрической энергии</w:t>
            </w:r>
          </w:p>
        </w:tc>
      </w:tr>
    </w:tbl>
    <w:p w:rsidR="00A428F5" w:rsidRDefault="00A428F5" w:rsidP="00A428F5">
      <w:pPr>
        <w:pStyle w:val="a3"/>
        <w:autoSpaceDE w:val="0"/>
        <w:autoSpaceDN w:val="0"/>
        <w:adjustRightInd w:val="0"/>
        <w:ind w:left="567"/>
        <w:jc w:val="both"/>
        <w:rPr>
          <w:b/>
          <w:sz w:val="26"/>
          <w:szCs w:val="26"/>
        </w:rPr>
      </w:pPr>
    </w:p>
    <w:p w:rsidR="00A428F5" w:rsidRDefault="00A428F5" w:rsidP="00A428F5">
      <w:pPr>
        <w:pStyle w:val="a3"/>
        <w:autoSpaceDE w:val="0"/>
        <w:autoSpaceDN w:val="0"/>
        <w:adjustRightInd w:val="0"/>
        <w:ind w:left="567"/>
        <w:jc w:val="both"/>
        <w:rPr>
          <w:b/>
          <w:sz w:val="26"/>
          <w:szCs w:val="26"/>
        </w:rPr>
      </w:pPr>
      <w:bookmarkStart w:id="9" w:name="_GoBack"/>
      <w:bookmarkEnd w:id="9"/>
    </w:p>
    <w:p w:rsidR="00A428F5" w:rsidRDefault="00A428F5" w:rsidP="00A428F5">
      <w:pPr>
        <w:pStyle w:val="a3"/>
        <w:autoSpaceDE w:val="0"/>
        <w:autoSpaceDN w:val="0"/>
        <w:adjustRightInd w:val="0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Способы подачи заявки:</w:t>
      </w:r>
    </w:p>
    <w:p w:rsidR="00A428F5" w:rsidRPr="00336022" w:rsidRDefault="00A428F5" w:rsidP="00A428F5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>письмом;</w:t>
      </w:r>
    </w:p>
    <w:p w:rsidR="00A428F5" w:rsidRDefault="00A428F5" w:rsidP="00A428F5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 xml:space="preserve">лично или через уполномоченного представителя в </w:t>
      </w:r>
      <w:r>
        <w:rPr>
          <w:sz w:val="26"/>
          <w:szCs w:val="26"/>
          <w:lang w:val="ru-RU"/>
        </w:rPr>
        <w:t>офис</w:t>
      </w:r>
      <w:r w:rsidRPr="00336022">
        <w:rPr>
          <w:sz w:val="26"/>
          <w:szCs w:val="26"/>
        </w:rPr>
        <w:t>;</w:t>
      </w:r>
    </w:p>
    <w:p w:rsidR="00A428F5" w:rsidRPr="00336022" w:rsidRDefault="00A428F5" w:rsidP="00A428F5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  <w:lang w:val="ru-RU"/>
        </w:rPr>
        <w:t>электронная почта;</w:t>
      </w:r>
    </w:p>
    <w:p w:rsidR="00A428F5" w:rsidRPr="00336022" w:rsidRDefault="00A428F5" w:rsidP="00A428F5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336022">
        <w:rPr>
          <w:sz w:val="26"/>
          <w:szCs w:val="26"/>
        </w:rPr>
        <w:t xml:space="preserve">в электронной форме посредством Личного кабинета клиента на сайте </w:t>
      </w:r>
      <w:r>
        <w:rPr>
          <w:sz w:val="26"/>
          <w:szCs w:val="26"/>
          <w:lang w:val="ru-RU"/>
        </w:rPr>
        <w:t>ООО «НЭСК»</w:t>
      </w:r>
      <w:r w:rsidRPr="00336022">
        <w:rPr>
          <w:sz w:val="26"/>
          <w:szCs w:val="26"/>
          <w:lang w:val="ru-RU"/>
        </w:rPr>
        <w:t>.</w:t>
      </w:r>
    </w:p>
    <w:p w:rsidR="00A428F5" w:rsidRPr="00011070" w:rsidRDefault="00A428F5" w:rsidP="00A428F5">
      <w:pPr>
        <w:pStyle w:val="a3"/>
        <w:autoSpaceDE w:val="0"/>
        <w:autoSpaceDN w:val="0"/>
        <w:adjustRightInd w:val="0"/>
        <w:spacing w:before="120"/>
        <w:ind w:left="927"/>
        <w:jc w:val="both"/>
        <w:rPr>
          <w:sz w:val="26"/>
          <w:szCs w:val="26"/>
        </w:rPr>
      </w:pPr>
    </w:p>
    <w:p w:rsidR="00A428F5" w:rsidRPr="0021747C" w:rsidRDefault="00A428F5" w:rsidP="00A428F5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21747C">
        <w:rPr>
          <w:b/>
          <w:sz w:val="26"/>
          <w:szCs w:val="26"/>
        </w:rPr>
        <w:t>Контактная информация для направления обращений:</w:t>
      </w:r>
      <w:r w:rsidRPr="0021747C">
        <w:rPr>
          <w:sz w:val="26"/>
          <w:szCs w:val="26"/>
        </w:rPr>
        <w:t xml:space="preserve"> </w:t>
      </w:r>
    </w:p>
    <w:p w:rsidR="00A428F5" w:rsidRPr="0062083F" w:rsidRDefault="00A428F5" w:rsidP="00A428F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60"/>
        <w:jc w:val="both"/>
      </w:pPr>
      <w:r w:rsidRPr="00D045EB">
        <w:rPr>
          <w:sz w:val="26"/>
          <w:szCs w:val="26"/>
        </w:rPr>
        <w:t>Единый телефонный номер</w:t>
      </w:r>
      <w:r w:rsidRPr="0082370B">
        <w:t xml:space="preserve"> </w:t>
      </w:r>
      <w:r w:rsidRPr="0062083F">
        <w:rPr>
          <w:b/>
        </w:rPr>
        <w:t>8-800-</w:t>
      </w:r>
      <w:r>
        <w:rPr>
          <w:b/>
          <w:lang w:val="ru-RU"/>
        </w:rPr>
        <w:t>234</w:t>
      </w:r>
      <w:r w:rsidRPr="0062083F">
        <w:rPr>
          <w:b/>
        </w:rPr>
        <w:t>-</w:t>
      </w:r>
      <w:r>
        <w:rPr>
          <w:b/>
          <w:lang w:val="ru-RU"/>
        </w:rPr>
        <w:t>13</w:t>
      </w:r>
      <w:r>
        <w:rPr>
          <w:b/>
        </w:rPr>
        <w:t>-49</w:t>
      </w:r>
    </w:p>
    <w:p w:rsidR="00A428F5" w:rsidRPr="00011070" w:rsidRDefault="00A428F5" w:rsidP="00A428F5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120"/>
        <w:jc w:val="both"/>
      </w:pPr>
      <w:r w:rsidRPr="00011070">
        <w:rPr>
          <w:sz w:val="26"/>
          <w:szCs w:val="26"/>
        </w:rPr>
        <w:t xml:space="preserve">Адрес электронной почты </w:t>
      </w:r>
      <w:r>
        <w:rPr>
          <w:sz w:val="26"/>
          <w:szCs w:val="26"/>
          <w:lang w:val="ru-RU"/>
        </w:rPr>
        <w:t>ООО «НЭСК»</w:t>
      </w:r>
      <w:r w:rsidRPr="00011070">
        <w:rPr>
          <w:sz w:val="26"/>
          <w:szCs w:val="26"/>
        </w:rPr>
        <w:t xml:space="preserve"> </w:t>
      </w:r>
      <w:hyperlink r:id="rId9" w:history="1">
        <w:r w:rsidRPr="00096C99">
          <w:rPr>
            <w:rStyle w:val="a5"/>
            <w:sz w:val="26"/>
            <w:szCs w:val="26"/>
            <w:lang w:val="en-US"/>
          </w:rPr>
          <w:t>secrt</w:t>
        </w:r>
        <w:r w:rsidRPr="00011070">
          <w:rPr>
            <w:rStyle w:val="a5"/>
            <w:sz w:val="26"/>
            <w:szCs w:val="26"/>
            <w:lang w:val="ru-RU"/>
          </w:rPr>
          <w:t>@</w:t>
        </w:r>
        <w:r w:rsidRPr="00096C99">
          <w:rPr>
            <w:rStyle w:val="a5"/>
            <w:sz w:val="26"/>
            <w:szCs w:val="26"/>
            <w:lang w:val="en-US"/>
          </w:rPr>
          <w:t>ne</w:t>
        </w:r>
        <w:r w:rsidRPr="00011070">
          <w:rPr>
            <w:rStyle w:val="a5"/>
            <w:sz w:val="26"/>
            <w:szCs w:val="26"/>
            <w:lang w:val="ru-RU"/>
          </w:rPr>
          <w:t>-</w:t>
        </w:r>
        <w:r w:rsidRPr="00096C99">
          <w:rPr>
            <w:rStyle w:val="a5"/>
            <w:sz w:val="26"/>
            <w:szCs w:val="26"/>
            <w:lang w:val="en-US"/>
          </w:rPr>
          <w:t>sk</w:t>
        </w:r>
        <w:r w:rsidRPr="00011070">
          <w:rPr>
            <w:rStyle w:val="a5"/>
            <w:sz w:val="26"/>
            <w:szCs w:val="26"/>
            <w:lang w:val="ru-RU"/>
          </w:rPr>
          <w:t>.</w:t>
        </w:r>
        <w:r w:rsidRPr="00096C99">
          <w:rPr>
            <w:rStyle w:val="a5"/>
            <w:sz w:val="26"/>
            <w:szCs w:val="26"/>
            <w:lang w:val="en-US"/>
          </w:rPr>
          <w:t>ru</w:t>
        </w:r>
      </w:hyperlink>
      <w:r>
        <w:rPr>
          <w:rStyle w:val="a5"/>
          <w:sz w:val="26"/>
          <w:szCs w:val="26"/>
          <w:lang w:val="ru-RU"/>
        </w:rPr>
        <w:t xml:space="preserve">, </w:t>
      </w:r>
      <w:r>
        <w:rPr>
          <w:rStyle w:val="a5"/>
          <w:sz w:val="26"/>
          <w:szCs w:val="26"/>
          <w:lang w:val="en-US"/>
        </w:rPr>
        <w:t>tech</w:t>
      </w:r>
      <w:r w:rsidRPr="00931F52">
        <w:rPr>
          <w:rStyle w:val="a5"/>
          <w:sz w:val="26"/>
          <w:szCs w:val="26"/>
          <w:lang w:val="ru-RU"/>
        </w:rPr>
        <w:t>.</w:t>
      </w:r>
      <w:r>
        <w:rPr>
          <w:rStyle w:val="a5"/>
          <w:sz w:val="26"/>
          <w:szCs w:val="26"/>
          <w:lang w:val="en-US"/>
        </w:rPr>
        <w:t>pris</w:t>
      </w:r>
      <w:r w:rsidRPr="00931F52">
        <w:rPr>
          <w:rStyle w:val="a5"/>
          <w:sz w:val="26"/>
          <w:szCs w:val="26"/>
          <w:lang w:val="ru-RU"/>
        </w:rPr>
        <w:t>@</w:t>
      </w:r>
      <w:r>
        <w:rPr>
          <w:rStyle w:val="a5"/>
          <w:sz w:val="26"/>
          <w:szCs w:val="26"/>
          <w:lang w:val="en-US"/>
        </w:rPr>
        <w:t>ne</w:t>
      </w:r>
      <w:r w:rsidRPr="00931F52">
        <w:rPr>
          <w:rStyle w:val="a5"/>
          <w:sz w:val="26"/>
          <w:szCs w:val="26"/>
          <w:lang w:val="ru-RU"/>
        </w:rPr>
        <w:t>-</w:t>
      </w:r>
      <w:r>
        <w:rPr>
          <w:rStyle w:val="a5"/>
          <w:sz w:val="26"/>
          <w:szCs w:val="26"/>
          <w:lang w:val="en-US"/>
        </w:rPr>
        <w:t>sk</w:t>
      </w:r>
      <w:r w:rsidRPr="00931F52">
        <w:rPr>
          <w:rStyle w:val="a5"/>
          <w:sz w:val="26"/>
          <w:szCs w:val="26"/>
          <w:lang w:val="ru-RU"/>
        </w:rPr>
        <w:t>.</w:t>
      </w:r>
      <w:r>
        <w:rPr>
          <w:rStyle w:val="a5"/>
          <w:sz w:val="26"/>
          <w:szCs w:val="26"/>
          <w:lang w:val="en-US"/>
        </w:rPr>
        <w:t>ru</w:t>
      </w:r>
    </w:p>
    <w:p w:rsidR="00A428F5" w:rsidRPr="00D045EB" w:rsidRDefault="00A428F5" w:rsidP="00A428F5">
      <w:pPr>
        <w:pStyle w:val="a3"/>
        <w:numPr>
          <w:ilvl w:val="0"/>
          <w:numId w:val="8"/>
        </w:num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3A07A8">
        <w:rPr>
          <w:sz w:val="26"/>
          <w:szCs w:val="26"/>
          <w:lang w:val="ru-RU"/>
        </w:rPr>
        <w:t>Почтовый и фактический адрес</w:t>
      </w:r>
      <w:r w:rsidRPr="00011070">
        <w:rPr>
          <w:sz w:val="26"/>
          <w:szCs w:val="26"/>
        </w:rPr>
        <w:t xml:space="preserve">: </w:t>
      </w:r>
      <w:r w:rsidRPr="00011070">
        <w:rPr>
          <w:sz w:val="26"/>
          <w:szCs w:val="26"/>
          <w:shd w:val="clear" w:color="auto" w:fill="FFFFFF"/>
        </w:rPr>
        <w:t>603004 г. Нижний Новгород, пр. Ленина, 114а</w:t>
      </w:r>
      <w:r>
        <w:rPr>
          <w:sz w:val="26"/>
          <w:szCs w:val="26"/>
          <w:shd w:val="clear" w:color="auto" w:fill="FFFFFF"/>
          <w:lang w:val="ru-RU"/>
        </w:rPr>
        <w:t>.</w:t>
      </w:r>
    </w:p>
    <w:p w:rsidR="00A428F5" w:rsidRPr="00C85202" w:rsidRDefault="00A428F5" w:rsidP="00A428F5">
      <w:pPr>
        <w:autoSpaceDE w:val="0"/>
        <w:autoSpaceDN w:val="0"/>
        <w:adjustRightInd w:val="0"/>
        <w:spacing w:before="120"/>
        <w:ind w:left="567"/>
        <w:jc w:val="both"/>
        <w:rPr>
          <w:sz w:val="26"/>
          <w:szCs w:val="26"/>
          <w:lang w:val="x-none"/>
        </w:rPr>
      </w:pPr>
    </w:p>
    <w:p w:rsidR="00A428F5" w:rsidRDefault="00A428F5" w:rsidP="00A428F5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</w:p>
    <w:p w:rsidR="006F5A72" w:rsidRDefault="006F5A72" w:rsidP="00136CFB"/>
    <w:sectPr w:rsidR="006F5A72" w:rsidSect="00136CF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0D74" w:rsidRDefault="00920D74" w:rsidP="00136CFB">
      <w:r>
        <w:separator/>
      </w:r>
    </w:p>
  </w:endnote>
  <w:endnote w:type="continuationSeparator" w:id="0">
    <w:p w:rsidR="00920D74" w:rsidRDefault="00920D74" w:rsidP="00136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0D74" w:rsidRDefault="00920D74" w:rsidP="00136CFB">
      <w:r>
        <w:separator/>
      </w:r>
    </w:p>
  </w:footnote>
  <w:footnote w:type="continuationSeparator" w:id="0">
    <w:p w:rsidR="00920D74" w:rsidRDefault="00920D74" w:rsidP="00136CFB">
      <w:r>
        <w:continuationSeparator/>
      </w:r>
    </w:p>
  </w:footnote>
  <w:footnote w:id="1">
    <w:p w:rsidR="00455E67" w:rsidRDefault="00455E67" w:rsidP="00455E67">
      <w:pPr>
        <w:pStyle w:val="af"/>
        <w:jc w:val="both"/>
        <w:rPr>
          <w:sz w:val="22"/>
          <w:szCs w:val="22"/>
        </w:rPr>
      </w:pPr>
      <w:r>
        <w:rPr>
          <w:rStyle w:val="a6"/>
          <w:sz w:val="22"/>
          <w:szCs w:val="22"/>
        </w:rPr>
        <w:footnoteRef/>
      </w:r>
      <w:r>
        <w:rPr>
          <w:sz w:val="22"/>
          <w:szCs w:val="22"/>
        </w:rPr>
        <w:t xml:space="preserve"> </w:t>
      </w:r>
      <w:r>
        <w:t>Правила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утвержденные постановлением Правительства Российской Федерации от 27.12.2004 №861</w:t>
      </w:r>
    </w:p>
  </w:footnote>
  <w:footnote w:id="2">
    <w:p w:rsidR="00455E67" w:rsidRDefault="00455E67" w:rsidP="00455E67">
      <w:pPr>
        <w:autoSpaceDE w:val="0"/>
        <w:autoSpaceDN w:val="0"/>
        <w:adjustRightInd w:val="0"/>
        <w:jc w:val="both"/>
      </w:pPr>
      <w:r>
        <w:rPr>
          <w:rStyle w:val="a6"/>
        </w:rPr>
        <w:footnoteRef/>
      </w:r>
      <w:r>
        <w:t xml:space="preserve"> Основы функционирования розничных рынков электрической энергии, утвержденные постановлением Правительства РФ от 04.05.2012 № 442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1C1"/>
    <w:multiLevelType w:val="hybridMultilevel"/>
    <w:tmpl w:val="83689624"/>
    <w:lvl w:ilvl="0" w:tplc="02D4E582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272E5874"/>
    <w:multiLevelType w:val="multilevel"/>
    <w:tmpl w:val="A81E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3D4C46FD"/>
    <w:multiLevelType w:val="hybridMultilevel"/>
    <w:tmpl w:val="B586869C"/>
    <w:lvl w:ilvl="0" w:tplc="74BE065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DE95BA3"/>
    <w:multiLevelType w:val="hybridMultilevel"/>
    <w:tmpl w:val="05C46908"/>
    <w:lvl w:ilvl="0" w:tplc="F59CF4A6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0341B4"/>
    <w:multiLevelType w:val="hybridMultilevel"/>
    <w:tmpl w:val="A7783932"/>
    <w:lvl w:ilvl="0" w:tplc="02D4E58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20C6096"/>
    <w:multiLevelType w:val="hybridMultilevel"/>
    <w:tmpl w:val="6C765920"/>
    <w:lvl w:ilvl="0" w:tplc="02D4E58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7D54A87"/>
    <w:multiLevelType w:val="hybridMultilevel"/>
    <w:tmpl w:val="2A5C5D10"/>
    <w:lvl w:ilvl="0" w:tplc="A7DAC14C">
      <w:start w:val="1"/>
      <w:numFmt w:val="lowerLetter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CFB"/>
    <w:rsid w:val="00136CFB"/>
    <w:rsid w:val="001D38CA"/>
    <w:rsid w:val="00360654"/>
    <w:rsid w:val="00433FA7"/>
    <w:rsid w:val="00455E67"/>
    <w:rsid w:val="004C7ACF"/>
    <w:rsid w:val="004E37B3"/>
    <w:rsid w:val="005141C6"/>
    <w:rsid w:val="0062328C"/>
    <w:rsid w:val="006538BA"/>
    <w:rsid w:val="006778E3"/>
    <w:rsid w:val="006F5A72"/>
    <w:rsid w:val="0072371F"/>
    <w:rsid w:val="007320C7"/>
    <w:rsid w:val="00822C6B"/>
    <w:rsid w:val="00827FD9"/>
    <w:rsid w:val="00920D74"/>
    <w:rsid w:val="00A428F5"/>
    <w:rsid w:val="00C56DF5"/>
    <w:rsid w:val="00DF6149"/>
    <w:rsid w:val="00E6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3646C7-85BC-4A1E-A929-4AC792D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C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36CF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6CFB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136CFB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136CF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uiPriority w:val="99"/>
    <w:unhideWhenUsed/>
    <w:rsid w:val="00136CFB"/>
    <w:rPr>
      <w:color w:val="0000FF"/>
      <w:u w:val="single"/>
    </w:rPr>
  </w:style>
  <w:style w:type="character" w:styleId="a6">
    <w:name w:val="footnote reference"/>
    <w:unhideWhenUsed/>
    <w:rsid w:val="00136CFB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7320C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320C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320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320C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320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320C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20C7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FollowedHyperlink"/>
    <w:basedOn w:val="a0"/>
    <w:uiPriority w:val="99"/>
    <w:semiHidden/>
    <w:unhideWhenUsed/>
    <w:rsid w:val="006778E3"/>
    <w:rPr>
      <w:color w:val="800080" w:themeColor="followedHyperlink"/>
      <w:u w:val="single"/>
    </w:rPr>
  </w:style>
  <w:style w:type="paragraph" w:styleId="af">
    <w:name w:val="footnote text"/>
    <w:basedOn w:val="a"/>
    <w:link w:val="af0"/>
    <w:unhideWhenUsed/>
    <w:rsid w:val="00827FD9"/>
    <w:rPr>
      <w:sz w:val="20"/>
      <w:szCs w:val="20"/>
      <w:lang w:val="x-none" w:eastAsia="x-none"/>
    </w:rPr>
  </w:style>
  <w:style w:type="character" w:customStyle="1" w:styleId="af0">
    <w:name w:val="Текст сноски Знак"/>
    <w:basedOn w:val="a0"/>
    <w:link w:val="af"/>
    <w:rsid w:val="00827FD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nsPlusNormal">
    <w:name w:val="ConsPlusNormal Знак"/>
    <w:link w:val="ConsPlusNormal0"/>
    <w:locked/>
    <w:rsid w:val="00455E67"/>
    <w:rPr>
      <w:rFonts w:ascii="Arial" w:eastAsia="Times New Roman" w:hAnsi="Arial" w:cs="Arial"/>
      <w:lang w:eastAsia="ru-RU"/>
    </w:rPr>
  </w:style>
  <w:style w:type="paragraph" w:customStyle="1" w:styleId="ConsPlusNormal0">
    <w:name w:val="ConsPlusNormal"/>
    <w:link w:val="ConsPlusNormal"/>
    <w:rsid w:val="00455E6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0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111A5B5095EE125EE200E513B9061071F5540C5EC9F281248AB5EA8A5A20B361012ADB18yCw4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111A5B5095EE125EE200E513B9061071F5540C5EC9F281248AB5EA8A5A20B361012ADB18yCw4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crt@ne-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Морозова Елена Анатольевна</dc:creator>
  <cp:lastModifiedBy>user</cp:lastModifiedBy>
  <cp:revision>3</cp:revision>
  <dcterms:created xsi:type="dcterms:W3CDTF">2021-06-03T04:30:00Z</dcterms:created>
  <dcterms:modified xsi:type="dcterms:W3CDTF">2021-06-08T04:58:00Z</dcterms:modified>
</cp:coreProperties>
</file>