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DD" w:rsidRDefault="00327DDD" w:rsidP="00327DDD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327DDD" w:rsidRDefault="00327DDD" w:rsidP="00327DDD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региональной службы</w:t>
      </w:r>
    </w:p>
    <w:p w:rsidR="00327DDD" w:rsidRDefault="00327DDD" w:rsidP="00327DDD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тарифам Нижегородской области</w:t>
      </w:r>
    </w:p>
    <w:p w:rsidR="00327DDD" w:rsidRDefault="00327DDD" w:rsidP="00327DDD">
      <w:pPr>
        <w:spacing w:after="0" w:line="240" w:lineRule="auto"/>
        <w:ind w:left="5103"/>
        <w:jc w:val="center"/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 декабря 2019 г. № 65/1</w:t>
      </w:r>
    </w:p>
    <w:tbl>
      <w:tblPr>
        <w:tblW w:w="9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6"/>
        <w:gridCol w:w="3415"/>
        <w:gridCol w:w="2147"/>
        <w:gridCol w:w="714"/>
        <w:gridCol w:w="859"/>
        <w:gridCol w:w="1717"/>
      </w:tblGrid>
      <w:tr w:rsidR="0001506E" w:rsidRPr="0001506E" w:rsidTr="0001506E">
        <w:trPr>
          <w:trHeight w:val="1592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 w:eastAsia="ru-RU"/>
              </w:rPr>
            </w:pPr>
          </w:p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506E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Ставки за единицу максимальной мощности для определения платы за технологическое присоединение энергопринимающих устройств заявителей к электрическим сетям территориальных сетевых организаций на территории Нижегородской области на уровне напряжения ниже 35 кВ и мощности </w:t>
            </w:r>
            <w:r w:rsidRPr="0001506E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br/>
              <w:t>|менее 8 900 кВт на 2020 год</w:t>
            </w:r>
          </w:p>
        </w:tc>
      </w:tr>
      <w:tr w:rsidR="0001506E" w:rsidRPr="0001506E" w:rsidTr="0001506E">
        <w:trPr>
          <w:trHeight w:val="465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  без НДС, в ценах 2020 года</w:t>
            </w:r>
          </w:p>
        </w:tc>
      </w:tr>
      <w:tr w:rsidR="0001506E" w:rsidRPr="0001506E" w:rsidTr="0001506E">
        <w:trPr>
          <w:trHeight w:val="38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Ставки за единицу максимальной мощности, руб./кВт</w:t>
            </w:r>
          </w:p>
        </w:tc>
      </w:tr>
      <w:tr w:rsidR="0001506E" w:rsidRPr="0001506E" w:rsidTr="0001506E">
        <w:trPr>
          <w:trHeight w:val="135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Заявителей, осуществляющих технологическое присоединение своих энергопринимающих устройств максимальной мощностью не более 150 кВт включительно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Заявителей, осуществляющих технологическое присоединение своих энергопринимающих устройств максимальной мощностью свыше 150 кВт</w:t>
            </w:r>
          </w:p>
        </w:tc>
      </w:tr>
      <w:tr w:rsidR="0001506E" w:rsidRPr="0001506E" w:rsidTr="0001506E">
        <w:trPr>
          <w:trHeight w:val="30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Уровень напряжения, кВ</w:t>
            </w:r>
          </w:p>
        </w:tc>
      </w:tr>
      <w:tr w:rsidR="0001506E" w:rsidRPr="0001506E" w:rsidTr="0001506E">
        <w:trPr>
          <w:trHeight w:val="36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0,4 кВ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6-10 кВ</w:t>
            </w:r>
          </w:p>
        </w:tc>
      </w:tr>
      <w:tr w:rsidR="0001506E" w:rsidRPr="0001506E" w:rsidTr="0001506E">
        <w:trPr>
          <w:trHeight w:val="79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67,63 </w:t>
            </w:r>
          </w:p>
        </w:tc>
      </w:tr>
      <w:tr w:rsidR="0001506E" w:rsidRPr="0001506E" w:rsidTr="0001506E">
        <w:trPr>
          <w:trHeight w:val="78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268,63 </w:t>
            </w:r>
          </w:p>
        </w:tc>
      </w:tr>
      <w:tr w:rsidR="0001506E" w:rsidRPr="0001506E" w:rsidTr="0001506E">
        <w:trPr>
          <w:trHeight w:val="43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воздушных линий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8 782,72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3 054,58 </w:t>
            </w:r>
          </w:p>
        </w:tc>
      </w:tr>
      <w:tr w:rsidR="0001506E" w:rsidRPr="0001506E" w:rsidTr="0001506E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кабельных линий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1506E" w:rsidRPr="0001506E" w:rsidTr="0001506E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траншеях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3 295,55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2 770,56 </w:t>
            </w:r>
          </w:p>
        </w:tc>
      </w:tr>
      <w:tr w:rsidR="0001506E" w:rsidRPr="0001506E" w:rsidTr="0001506E">
        <w:trPr>
          <w:trHeight w:val="59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смешанный тип прокладки (в траншее и методом ГНБ)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5 205,53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4 688,05 </w:t>
            </w:r>
          </w:p>
        </w:tc>
      </w:tr>
      <w:tr w:rsidR="0001506E" w:rsidRPr="0001506E" w:rsidTr="0001506E">
        <w:trPr>
          <w:trHeight w:val="75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пунктов секционирования (реклоузеров, распределительных пунктов)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356,73</w:t>
            </w:r>
          </w:p>
        </w:tc>
      </w:tr>
      <w:tr w:rsidR="0001506E" w:rsidRPr="0001506E" w:rsidTr="0001506E">
        <w:trPr>
          <w:trHeight w:val="117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трансформаторных подстанций (ТП), за исключением распределительных трансформаторных подстанций (РТП)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равны стандартизированным тарифным ставкам С5</w:t>
            </w:r>
          </w:p>
        </w:tc>
      </w:tr>
      <w:tr w:rsidR="0001506E" w:rsidRPr="0001506E" w:rsidTr="0001506E">
        <w:trPr>
          <w:trHeight w:val="87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распределительных трансформаторных подстанций (РТП) с уровнем напряжения до 35 кВ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равны стандартизированным тарифным ставкам С6</w:t>
            </w:r>
          </w:p>
        </w:tc>
      </w:tr>
      <w:tr w:rsidR="0001506E" w:rsidRPr="0001506E" w:rsidTr="0001506E">
        <w:trPr>
          <w:trHeight w:val="4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  подстанций уровнем напряжения 35 кВ и выше (ПС)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равны стандартизированным тарифным ставкам С7</w:t>
            </w:r>
          </w:p>
        </w:tc>
      </w:tr>
      <w:tr w:rsidR="0001506E" w:rsidRPr="0001506E" w:rsidTr="0001506E">
        <w:trPr>
          <w:trHeight w:val="315"/>
        </w:trPr>
        <w:tc>
          <w:tcPr>
            <w:tcW w:w="4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06E" w:rsidRPr="0001506E" w:rsidRDefault="0001506E" w:rsidP="000150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506E" w:rsidRPr="0001506E" w:rsidTr="0001506E">
        <w:trPr>
          <w:trHeight w:val="1066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506E" w:rsidRPr="0001506E" w:rsidRDefault="0001506E" w:rsidP="000150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50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Условия применения ставок за единицу максимальной мощности определены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150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риказом ФАС России от 29 августа 2017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№ 1135/17 «</w:t>
            </w:r>
            <w:r w:rsidRPr="000150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утверждении методических указаний по определению размера платы за технологическое прис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оединение к электрическим сетям».</w:t>
            </w:r>
            <w:bookmarkStart w:id="0" w:name="_GoBack"/>
            <w:bookmarkEnd w:id="0"/>
          </w:p>
        </w:tc>
      </w:tr>
    </w:tbl>
    <w:p w:rsidR="001823C3" w:rsidRDefault="001823C3"/>
    <w:sectPr w:rsidR="001823C3" w:rsidSect="0001506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DD"/>
    <w:rsid w:val="0001506E"/>
    <w:rsid w:val="00046C36"/>
    <w:rsid w:val="001823C3"/>
    <w:rsid w:val="00187E97"/>
    <w:rsid w:val="001C4F73"/>
    <w:rsid w:val="00327DDD"/>
    <w:rsid w:val="00383ECA"/>
    <w:rsid w:val="005F46BA"/>
    <w:rsid w:val="00605CEF"/>
    <w:rsid w:val="006F49FC"/>
    <w:rsid w:val="0070443F"/>
    <w:rsid w:val="00745433"/>
    <w:rsid w:val="009F471D"/>
    <w:rsid w:val="00A07862"/>
    <w:rsid w:val="00A866B0"/>
    <w:rsid w:val="00B06E16"/>
    <w:rsid w:val="00B9036D"/>
    <w:rsid w:val="00BC66B9"/>
    <w:rsid w:val="00D761E6"/>
    <w:rsid w:val="00DF2EF3"/>
    <w:rsid w:val="00F4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Елена Владмировна</dc:creator>
  <cp:lastModifiedBy>Уткина Елена Владмировна</cp:lastModifiedBy>
  <cp:revision>1</cp:revision>
  <dcterms:created xsi:type="dcterms:W3CDTF">2019-12-26T15:15:00Z</dcterms:created>
  <dcterms:modified xsi:type="dcterms:W3CDTF">2019-12-26T16:08:00Z</dcterms:modified>
</cp:coreProperties>
</file>