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0C7" w:rsidRPr="00077C93" w:rsidRDefault="007320C7" w:rsidP="007320C7">
      <w:pPr>
        <w:keepNext/>
        <w:keepLines/>
        <w:jc w:val="center"/>
        <w:outlineLvl w:val="0"/>
        <w:rPr>
          <w:b/>
          <w:bCs/>
        </w:rPr>
      </w:pPr>
      <w:bookmarkStart w:id="0" w:name="_Toc378081859"/>
      <w:bookmarkStart w:id="1" w:name="_Toc378082088"/>
      <w:bookmarkStart w:id="2" w:name="_Toc383528576"/>
      <w:bookmarkStart w:id="3" w:name="_Toc383528588"/>
      <w:bookmarkStart w:id="4" w:name="_Toc383528913"/>
      <w:bookmarkStart w:id="5" w:name="_Toc383528931"/>
      <w:bookmarkStart w:id="6" w:name="_Toc383529229"/>
      <w:bookmarkStart w:id="7" w:name="_Toc5444813"/>
      <w:r w:rsidRPr="00077C93">
        <w:rPr>
          <w:b/>
          <w:bCs/>
        </w:rPr>
        <w:t xml:space="preserve">ПАСПОРТ УСЛУГИ (ПРОЦЕССА) </w:t>
      </w:r>
      <w:r w:rsidR="008303DD">
        <w:rPr>
          <w:b/>
          <w:bCs/>
        </w:rPr>
        <w:t>ООО «Нижегородская электросетевая компания»</w:t>
      </w:r>
    </w:p>
    <w:p w:rsidR="007320C7" w:rsidRPr="007320C7" w:rsidRDefault="007320C7" w:rsidP="007320C7">
      <w:pPr>
        <w:autoSpaceDE w:val="0"/>
        <w:autoSpaceDN w:val="0"/>
        <w:adjustRightInd w:val="0"/>
        <w:jc w:val="center"/>
        <w:rPr>
          <w:b/>
        </w:rPr>
      </w:pPr>
    </w:p>
    <w:bookmarkEnd w:id="0"/>
    <w:bookmarkEnd w:id="1"/>
    <w:bookmarkEnd w:id="2"/>
    <w:bookmarkEnd w:id="3"/>
    <w:bookmarkEnd w:id="4"/>
    <w:bookmarkEnd w:id="5"/>
    <w:bookmarkEnd w:id="6"/>
    <w:bookmarkEnd w:id="7"/>
    <w:p w:rsidR="00F5029B" w:rsidRPr="00F25483" w:rsidRDefault="00F5029B" w:rsidP="00F5029B">
      <w:pPr>
        <w:autoSpaceDE w:val="0"/>
        <w:autoSpaceDN w:val="0"/>
        <w:adjustRightInd w:val="0"/>
        <w:jc w:val="center"/>
        <w:rPr>
          <w:b/>
        </w:rPr>
      </w:pPr>
      <w:r w:rsidRPr="00F25483">
        <w:rPr>
          <w:b/>
        </w:rPr>
        <w:t>ТЕХНОЛОГИЧЕСКОЕ ПРИСОЕДИНЕНИЕ К ЭЛЕКТРИЧЕСКИМ СЕТЯМ СЕТЕВОЙ ОРГАНИЗАЦИИ</w:t>
      </w:r>
    </w:p>
    <w:p w:rsidR="00F5029B" w:rsidRPr="00F216A5" w:rsidRDefault="00F5029B" w:rsidP="00F5029B">
      <w:pPr>
        <w:autoSpaceDE w:val="0"/>
        <w:autoSpaceDN w:val="0"/>
        <w:adjustRightInd w:val="0"/>
        <w:jc w:val="center"/>
        <w:rPr>
          <w:b/>
        </w:rPr>
      </w:pPr>
      <w:r w:rsidRPr="00F25483">
        <w:rPr>
          <w:b/>
        </w:rPr>
        <w:t>энергоп</w:t>
      </w:r>
      <w:r w:rsidR="00CD0918" w:rsidRPr="00F25483">
        <w:rPr>
          <w:b/>
        </w:rPr>
        <w:t>ринимающих устройств юридического</w:t>
      </w:r>
      <w:r w:rsidRPr="00F25483">
        <w:rPr>
          <w:b/>
        </w:rPr>
        <w:t xml:space="preserve"> лиц</w:t>
      </w:r>
      <w:r w:rsidR="00CD0918" w:rsidRPr="00F25483">
        <w:rPr>
          <w:b/>
        </w:rPr>
        <w:t>а и индивидуального предпринимателя</w:t>
      </w:r>
      <w:r w:rsidRPr="00F25483">
        <w:rPr>
          <w:b/>
        </w:rPr>
        <w:br/>
        <w:t>с максимальной мощностью свыше 150 кВт до 670 кВт</w:t>
      </w:r>
    </w:p>
    <w:p w:rsidR="00F5029B" w:rsidRPr="00F216A5" w:rsidRDefault="00F5029B" w:rsidP="00F5029B">
      <w:pPr>
        <w:jc w:val="both"/>
        <w:rPr>
          <w:b/>
        </w:rPr>
      </w:pPr>
    </w:p>
    <w:p w:rsidR="00F25483" w:rsidRDefault="00F25483" w:rsidP="00F25483">
      <w:pPr>
        <w:spacing w:before="120"/>
        <w:ind w:firstLine="567"/>
        <w:jc w:val="both"/>
        <w:rPr>
          <w:sz w:val="26"/>
          <w:szCs w:val="26"/>
        </w:rPr>
      </w:pPr>
      <w:r>
        <w:rPr>
          <w:b/>
          <w:sz w:val="26"/>
          <w:szCs w:val="26"/>
        </w:rPr>
        <w:t>Круг заявителей:</w:t>
      </w:r>
      <w:r>
        <w:rPr>
          <w:b/>
          <w:color w:val="8496B0"/>
          <w:sz w:val="26"/>
          <w:szCs w:val="26"/>
        </w:rPr>
        <w:t xml:space="preserve"> </w:t>
      </w:r>
      <w:r>
        <w:rPr>
          <w:sz w:val="26"/>
          <w:szCs w:val="26"/>
        </w:rPr>
        <w:t>юридическое лицо или индивидуальный предприниматель в целях технологического присоединения (далее - ТП) энергопринимающих устройств, максимальная мощность которых составляет свыше 150 кВт и менее 670 кВт (с учетом ранее присоединенных в данной точке присоединения энергопринимающих устройств)</w:t>
      </w:r>
    </w:p>
    <w:p w:rsidR="00F25483" w:rsidRDefault="00F25483" w:rsidP="00F25483">
      <w:pPr>
        <w:spacing w:before="120"/>
        <w:ind w:firstLine="567"/>
        <w:jc w:val="both"/>
        <w:rPr>
          <w:sz w:val="26"/>
          <w:szCs w:val="26"/>
        </w:rPr>
      </w:pPr>
      <w:r>
        <w:rPr>
          <w:b/>
          <w:sz w:val="26"/>
          <w:szCs w:val="26"/>
        </w:rPr>
        <w:t xml:space="preserve">Размер платы за предоставление услуги (процесса) и основание ее взимания: </w:t>
      </w:r>
      <w:r>
        <w:rPr>
          <w:sz w:val="26"/>
          <w:szCs w:val="26"/>
        </w:rPr>
        <w:t>Размер платы за технологическое присоединение энергопринимающих устройств с максимальной мощностью свыше 150 кВт и менее 670 кВт рассчитывается исходя из величины максимальной мощности присоединяемых энергопринимающих устройств с применением стандартизированных тарифных ставок или ставок за единицу максимальной мощности, установленных уполномоченным органом исполнительной власти в области государственного регулирования тарифов.</w:t>
      </w:r>
    </w:p>
    <w:p w:rsidR="00F25483" w:rsidRDefault="00F25483" w:rsidP="00F25483">
      <w:pPr>
        <w:autoSpaceDE w:val="0"/>
        <w:autoSpaceDN w:val="0"/>
        <w:adjustRightInd w:val="0"/>
        <w:spacing w:before="120"/>
        <w:ind w:firstLine="567"/>
        <w:jc w:val="both"/>
        <w:rPr>
          <w:sz w:val="26"/>
          <w:szCs w:val="26"/>
        </w:rPr>
      </w:pPr>
      <w:r>
        <w:rPr>
          <w:b/>
          <w:sz w:val="26"/>
          <w:szCs w:val="26"/>
        </w:rPr>
        <w:t>Условия оказания услуги (процесса):</w:t>
      </w:r>
      <w:r>
        <w:rPr>
          <w:sz w:val="26"/>
          <w:szCs w:val="26"/>
        </w:rPr>
        <w:t xml:space="preserve"> намерение заявителя присоединить впервые вводимые в эксплуатацию, ранее присоединенные энергопринимающие устройства и объекты электроэнергетики,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F25483" w:rsidRDefault="00F25483" w:rsidP="00F25483">
      <w:pPr>
        <w:autoSpaceDE w:val="0"/>
        <w:autoSpaceDN w:val="0"/>
        <w:adjustRightInd w:val="0"/>
        <w:spacing w:before="120"/>
        <w:ind w:firstLine="567"/>
        <w:jc w:val="both"/>
        <w:rPr>
          <w:sz w:val="26"/>
          <w:szCs w:val="26"/>
        </w:rPr>
      </w:pPr>
      <w:r>
        <w:rPr>
          <w:b/>
          <w:sz w:val="26"/>
          <w:szCs w:val="26"/>
        </w:rPr>
        <w:t>Результат оказания услуги (процесса):</w:t>
      </w:r>
      <w:r>
        <w:rPr>
          <w:sz w:val="26"/>
          <w:szCs w:val="26"/>
        </w:rPr>
        <w:t xml:space="preserve"> технологическое присоединение энергопринимающих устройств Заявителя.</w:t>
      </w:r>
    </w:p>
    <w:p w:rsidR="00F25483" w:rsidRDefault="00F25483" w:rsidP="00F25483">
      <w:pPr>
        <w:pStyle w:val="ConsPlusNormal"/>
        <w:spacing w:before="220"/>
        <w:ind w:firstLine="540"/>
        <w:jc w:val="both"/>
        <w:rPr>
          <w:rFonts w:ascii="Times New Roman" w:hAnsi="Times New Roman" w:cs="Times New Roman"/>
          <w:sz w:val="26"/>
          <w:szCs w:val="26"/>
        </w:rPr>
      </w:pPr>
      <w:r>
        <w:rPr>
          <w:rFonts w:ascii="Times New Roman" w:hAnsi="Times New Roman" w:cs="Times New Roman"/>
          <w:b/>
          <w:sz w:val="26"/>
          <w:szCs w:val="26"/>
        </w:rPr>
        <w:t>Общий срок оказания услуги (процесса):</w:t>
      </w:r>
      <w:r>
        <w:rPr>
          <w:rFonts w:ascii="Times New Roman" w:hAnsi="Times New Roman" w:cs="Times New Roman"/>
          <w:b/>
          <w:color w:val="8496B0"/>
          <w:sz w:val="26"/>
          <w:szCs w:val="26"/>
        </w:rPr>
        <w:t xml:space="preserve"> </w:t>
      </w:r>
    </w:p>
    <w:p w:rsidR="00F25483" w:rsidRDefault="00F25483" w:rsidP="00F25483">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F25483" w:rsidRDefault="00F25483" w:rsidP="00F25483">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4 месяца - для заявителей, максимальная мощность энергопринимающих устройств которых составляет до 670 кВт включительно;</w:t>
      </w:r>
    </w:p>
    <w:p w:rsidR="00F25483" w:rsidRDefault="00F25483" w:rsidP="00F25483">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 иных случаях:</w:t>
      </w:r>
    </w:p>
    <w:p w:rsidR="00F25483" w:rsidRDefault="00F25483" w:rsidP="00F25483">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6 месяцев – для заявителей, указанных в п. 34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F25483" w:rsidRDefault="00F25483" w:rsidP="00F25483">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F25483" w:rsidRDefault="00F25483" w:rsidP="00F25483">
      <w:pPr>
        <w:pStyle w:val="ConsPlusNormal"/>
        <w:spacing w:before="220"/>
        <w:ind w:firstLine="540"/>
        <w:jc w:val="both"/>
      </w:pPr>
    </w:p>
    <w:p w:rsidR="00F25483" w:rsidRDefault="00F25483" w:rsidP="00F25483">
      <w:pPr>
        <w:spacing w:before="120"/>
        <w:ind w:firstLine="567"/>
        <w:jc w:val="both"/>
        <w:outlineLvl w:val="0"/>
        <w:rPr>
          <w:b/>
          <w:sz w:val="26"/>
          <w:szCs w:val="26"/>
        </w:rPr>
      </w:pPr>
      <w:r>
        <w:rPr>
          <w:b/>
          <w:sz w:val="26"/>
          <w:szCs w:val="26"/>
        </w:rPr>
        <w:t>Состав, последовательность и сроки оказания услуги (процесса):</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
        <w:gridCol w:w="2073"/>
        <w:gridCol w:w="2027"/>
        <w:gridCol w:w="2450"/>
        <w:gridCol w:w="2250"/>
        <w:gridCol w:w="2289"/>
        <w:gridCol w:w="2596"/>
      </w:tblGrid>
      <w:tr w:rsidR="00F25483" w:rsidTr="00F25483">
        <w:trPr>
          <w:tblHeader/>
        </w:trPr>
        <w:tc>
          <w:tcPr>
            <w:tcW w:w="170"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center"/>
              <w:rPr>
                <w:b/>
                <w:bCs/>
                <w:lang w:eastAsia="en-US"/>
              </w:rPr>
            </w:pPr>
            <w:r>
              <w:rPr>
                <w:b/>
                <w:bCs/>
                <w:sz w:val="22"/>
                <w:szCs w:val="22"/>
                <w:lang w:eastAsia="en-US"/>
              </w:rPr>
              <w:t>№</w:t>
            </w:r>
          </w:p>
        </w:tc>
        <w:tc>
          <w:tcPr>
            <w:tcW w:w="782"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center"/>
              <w:rPr>
                <w:b/>
                <w:bCs/>
                <w:lang w:eastAsia="en-US"/>
              </w:rPr>
            </w:pPr>
            <w:r>
              <w:rPr>
                <w:b/>
                <w:bCs/>
                <w:sz w:val="22"/>
                <w:szCs w:val="22"/>
                <w:lang w:eastAsia="en-US"/>
              </w:rPr>
              <w:t>Этап</w:t>
            </w:r>
          </w:p>
        </w:tc>
        <w:tc>
          <w:tcPr>
            <w:tcW w:w="749"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center"/>
              <w:rPr>
                <w:b/>
                <w:bCs/>
                <w:lang w:eastAsia="en-US"/>
              </w:rPr>
            </w:pPr>
            <w:r>
              <w:rPr>
                <w:b/>
                <w:bCs/>
                <w:sz w:val="22"/>
                <w:szCs w:val="22"/>
                <w:lang w:eastAsia="en-US"/>
              </w:rPr>
              <w:t>Условие этапа</w:t>
            </w: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center"/>
              <w:rPr>
                <w:b/>
                <w:bCs/>
                <w:lang w:eastAsia="en-US"/>
              </w:rPr>
            </w:pPr>
            <w:r>
              <w:rPr>
                <w:b/>
                <w:bCs/>
                <w:sz w:val="22"/>
                <w:szCs w:val="22"/>
                <w:lang w:eastAsia="en-US"/>
              </w:rPr>
              <w:t>Содержание</w:t>
            </w:r>
          </w:p>
        </w:tc>
        <w:tc>
          <w:tcPr>
            <w:tcW w:w="798"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center"/>
              <w:rPr>
                <w:b/>
                <w:bCs/>
                <w:lang w:eastAsia="en-US"/>
              </w:rPr>
            </w:pPr>
            <w:r>
              <w:rPr>
                <w:b/>
                <w:bCs/>
                <w:sz w:val="22"/>
                <w:szCs w:val="22"/>
                <w:lang w:eastAsia="en-US"/>
              </w:rPr>
              <w:t>Форма предоставления</w:t>
            </w: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center"/>
              <w:rPr>
                <w:b/>
                <w:bCs/>
                <w:lang w:eastAsia="en-US"/>
              </w:rPr>
            </w:pPr>
            <w:r>
              <w:rPr>
                <w:b/>
                <w:bCs/>
                <w:sz w:val="22"/>
                <w:szCs w:val="22"/>
                <w:lang w:eastAsia="en-US"/>
              </w:rPr>
              <w:t>Срок исполнения</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center"/>
              <w:rPr>
                <w:b/>
                <w:bCs/>
                <w:lang w:eastAsia="en-US"/>
              </w:rPr>
            </w:pPr>
            <w:r>
              <w:rPr>
                <w:b/>
                <w:bCs/>
                <w:sz w:val="22"/>
                <w:szCs w:val="22"/>
                <w:lang w:eastAsia="en-US"/>
              </w:rPr>
              <w:t>Ссылка на нормативно правовой акт</w:t>
            </w:r>
          </w:p>
        </w:tc>
      </w:tr>
      <w:tr w:rsidR="00F25483" w:rsidTr="00F25483">
        <w:tc>
          <w:tcPr>
            <w:tcW w:w="170"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both"/>
              <w:rPr>
                <w:bCs/>
                <w:lang w:eastAsia="en-US"/>
              </w:rPr>
            </w:pPr>
            <w:r>
              <w:rPr>
                <w:bCs/>
                <w:sz w:val="22"/>
                <w:szCs w:val="22"/>
                <w:lang w:eastAsia="en-US"/>
              </w:rPr>
              <w:t>1</w:t>
            </w:r>
          </w:p>
        </w:tc>
        <w:tc>
          <w:tcPr>
            <w:tcW w:w="782"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sz w:val="22"/>
                <w:szCs w:val="22"/>
                <w:lang w:eastAsia="en-US"/>
              </w:rPr>
              <w:t>Подача заявки на технологическое присоединение</w:t>
            </w:r>
          </w:p>
        </w:tc>
        <w:tc>
          <w:tcPr>
            <w:tcW w:w="749"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lang w:eastAsia="en-US"/>
              </w:rPr>
            </w:pPr>
          </w:p>
        </w:tc>
        <w:tc>
          <w:tcPr>
            <w:tcW w:w="899"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lang w:eastAsia="en-US"/>
              </w:rPr>
            </w:pPr>
            <w:r>
              <w:rPr>
                <w:bCs/>
                <w:sz w:val="22"/>
                <w:szCs w:val="22"/>
                <w:lang w:eastAsia="en-US"/>
              </w:rPr>
              <w:t>1.1.</w:t>
            </w:r>
            <w:r>
              <w:rPr>
                <w:sz w:val="22"/>
                <w:szCs w:val="22"/>
                <w:lang w:eastAsia="en-US"/>
              </w:rPr>
              <w:t xml:space="preserve"> Заявитель подает заявку на технологическое присоединение;</w:t>
            </w:r>
          </w:p>
          <w:p w:rsidR="00F25483" w:rsidRDefault="00F25483">
            <w:pPr>
              <w:autoSpaceDE w:val="0"/>
              <w:autoSpaceDN w:val="0"/>
              <w:adjustRightInd w:val="0"/>
              <w:spacing w:line="276" w:lineRule="auto"/>
              <w:jc w:val="both"/>
              <w:rPr>
                <w:lang w:eastAsia="en-US"/>
              </w:rPr>
            </w:pPr>
          </w:p>
        </w:tc>
        <w:tc>
          <w:tcPr>
            <w:tcW w:w="798" w:type="pct"/>
            <w:tcBorders>
              <w:top w:val="single" w:sz="4" w:space="0" w:color="auto"/>
              <w:left w:val="single" w:sz="4" w:space="0" w:color="auto"/>
              <w:bottom w:val="single" w:sz="4" w:space="0" w:color="auto"/>
              <w:right w:val="single" w:sz="4" w:space="0" w:color="auto"/>
            </w:tcBorders>
            <w:hideMark/>
          </w:tcPr>
          <w:p w:rsidR="00F25483" w:rsidRPr="00AE635E" w:rsidRDefault="00F25483">
            <w:pPr>
              <w:pStyle w:val="a3"/>
              <w:autoSpaceDE w:val="0"/>
              <w:autoSpaceDN w:val="0"/>
              <w:adjustRightInd w:val="0"/>
              <w:spacing w:line="276" w:lineRule="auto"/>
              <w:ind w:left="34"/>
              <w:rPr>
                <w:lang w:val="ru-RU" w:eastAsia="en-US"/>
              </w:rPr>
            </w:pPr>
            <w:r>
              <w:rPr>
                <w:sz w:val="22"/>
                <w:szCs w:val="22"/>
                <w:lang w:eastAsia="en-US"/>
              </w:rPr>
              <w:t>Очное обращение заявителя с заявкой в офис,</w:t>
            </w:r>
            <w:r w:rsidR="00AE635E">
              <w:rPr>
                <w:sz w:val="22"/>
                <w:szCs w:val="22"/>
                <w:lang w:val="ru-RU" w:eastAsia="en-US"/>
              </w:rPr>
              <w:t xml:space="preserve"> электронная почта,</w:t>
            </w:r>
          </w:p>
          <w:p w:rsidR="00F25483" w:rsidRDefault="00F25483">
            <w:pPr>
              <w:pStyle w:val="a3"/>
              <w:autoSpaceDE w:val="0"/>
              <w:autoSpaceDN w:val="0"/>
              <w:adjustRightInd w:val="0"/>
              <w:spacing w:line="276" w:lineRule="auto"/>
              <w:ind w:left="34"/>
              <w:rPr>
                <w:lang w:eastAsia="en-US"/>
              </w:rPr>
            </w:pPr>
            <w:r>
              <w:rPr>
                <w:sz w:val="22"/>
                <w:szCs w:val="22"/>
                <w:lang w:eastAsia="en-US"/>
              </w:rPr>
              <w:t>письменное обращение с заявкой заказным письмом с уведомлением</w:t>
            </w: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both"/>
              <w:rPr>
                <w:lang w:eastAsia="en-US"/>
              </w:rPr>
            </w:pPr>
            <w:r>
              <w:rPr>
                <w:sz w:val="22"/>
                <w:szCs w:val="22"/>
                <w:lang w:eastAsia="en-US"/>
              </w:rPr>
              <w:t>Не ограничен</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rPr>
                <w:lang w:eastAsia="en-US"/>
              </w:rPr>
            </w:pPr>
            <w:r>
              <w:rPr>
                <w:sz w:val="22"/>
                <w:szCs w:val="22"/>
                <w:lang w:eastAsia="en-US"/>
              </w:rPr>
              <w:t>Пункты  8-10,12 Правил технологического присоединения энергопринимающих устройств потребителей электрической энергии</w:t>
            </w:r>
            <w:r>
              <w:rPr>
                <w:rStyle w:val="a6"/>
                <w:sz w:val="22"/>
                <w:szCs w:val="22"/>
                <w:lang w:eastAsia="en-US"/>
              </w:rPr>
              <w:footnoteReference w:id="1"/>
            </w:r>
            <w:r>
              <w:rPr>
                <w:sz w:val="22"/>
                <w:szCs w:val="22"/>
                <w:lang w:eastAsia="en-US"/>
              </w:rPr>
              <w:t>.</w:t>
            </w:r>
          </w:p>
        </w:tc>
      </w:tr>
      <w:tr w:rsidR="00F25483" w:rsidTr="00F25483">
        <w:trPr>
          <w:trHeight w:val="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74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sz w:val="22"/>
                <w:szCs w:val="22"/>
                <w:lang w:eastAsia="en-US"/>
              </w:rPr>
              <w:t xml:space="preserve">При отсутствии сведений и документов,  </w:t>
            </w:r>
            <w:r>
              <w:rPr>
                <w:sz w:val="22"/>
                <w:szCs w:val="22"/>
                <w:lang w:eastAsia="en-US"/>
              </w:rPr>
              <w:lastRenderedPageBreak/>
              <w:t>установленных законодательством</w:t>
            </w: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bCs/>
                <w:sz w:val="22"/>
                <w:szCs w:val="22"/>
                <w:lang w:eastAsia="en-US"/>
              </w:rPr>
              <w:lastRenderedPageBreak/>
              <w:t>1.2</w:t>
            </w:r>
            <w:r>
              <w:rPr>
                <w:sz w:val="22"/>
                <w:szCs w:val="22"/>
                <w:lang w:eastAsia="en-US"/>
              </w:rPr>
              <w:t xml:space="preserve">. Сетевая организация направляет уведомление заявителю </w:t>
            </w:r>
            <w:r>
              <w:rPr>
                <w:sz w:val="22"/>
                <w:szCs w:val="22"/>
                <w:lang w:eastAsia="en-US"/>
              </w:rPr>
              <w:lastRenderedPageBreak/>
              <w:t>о недостающих сведениях и/или документах к заявке</w:t>
            </w:r>
          </w:p>
        </w:tc>
        <w:tc>
          <w:tcPr>
            <w:tcW w:w="798"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rPr>
                <w:lang w:eastAsia="en-US"/>
              </w:rPr>
            </w:pP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sz w:val="22"/>
                <w:szCs w:val="22"/>
                <w:lang w:eastAsia="en-US"/>
              </w:rPr>
            </w:pPr>
            <w:r>
              <w:rPr>
                <w:sz w:val="22"/>
                <w:szCs w:val="22"/>
                <w:lang w:eastAsia="en-US"/>
              </w:rPr>
              <w:t xml:space="preserve">3 рабочих дня после получения заявки </w:t>
            </w:r>
          </w:p>
          <w:p w:rsidR="00F25483" w:rsidRDefault="00F25483">
            <w:pPr>
              <w:pStyle w:val="a3"/>
              <w:autoSpaceDE w:val="0"/>
              <w:autoSpaceDN w:val="0"/>
              <w:adjustRightInd w:val="0"/>
              <w:spacing w:line="276" w:lineRule="auto"/>
              <w:ind w:left="34"/>
              <w:rPr>
                <w:rFonts w:ascii="Arial Narrow" w:hAnsi="Arial Narrow"/>
                <w:lang w:eastAsia="en-US"/>
              </w:rPr>
            </w:pPr>
            <w:r>
              <w:rPr>
                <w:lang w:eastAsia="en-US"/>
              </w:rPr>
              <w:t xml:space="preserve">В случае непредставления </w:t>
            </w:r>
            <w:r>
              <w:rPr>
                <w:lang w:eastAsia="en-US"/>
              </w:rPr>
              <w:lastRenderedPageBreak/>
              <w:t>заявителем недостающих документов и сведений в течение 20 рабочих дней со дня получения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lastRenderedPageBreak/>
              <w:t xml:space="preserve">Пункт 15 Правил технологического присоединения энергопринимающих </w:t>
            </w:r>
            <w:r>
              <w:rPr>
                <w:sz w:val="22"/>
                <w:szCs w:val="22"/>
                <w:lang w:eastAsia="en-US"/>
              </w:rPr>
              <w:lastRenderedPageBreak/>
              <w:t>устройств потребителей электрической энергии</w:t>
            </w:r>
          </w:p>
        </w:tc>
      </w:tr>
      <w:tr w:rsidR="00F25483" w:rsidTr="00F25483">
        <w:trPr>
          <w:trHeight w:val="86"/>
        </w:trPr>
        <w:tc>
          <w:tcPr>
            <w:tcW w:w="170"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both"/>
              <w:rPr>
                <w:bCs/>
                <w:lang w:eastAsia="en-US"/>
              </w:rPr>
            </w:pPr>
            <w:r>
              <w:rPr>
                <w:bCs/>
                <w:sz w:val="22"/>
                <w:szCs w:val="22"/>
                <w:lang w:eastAsia="en-US"/>
              </w:rPr>
              <w:lastRenderedPageBreak/>
              <w:t>2</w:t>
            </w:r>
          </w:p>
        </w:tc>
        <w:tc>
          <w:tcPr>
            <w:tcW w:w="782"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sz w:val="22"/>
                <w:szCs w:val="22"/>
                <w:lang w:eastAsia="en-US"/>
              </w:rPr>
              <w:t>Заключение договора об осуществлении технологического присоединения к электрическим сетям</w:t>
            </w:r>
          </w:p>
        </w:tc>
        <w:tc>
          <w:tcPr>
            <w:tcW w:w="749" w:type="pct"/>
            <w:vMerge w:val="restar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rPr>
                <w:lang w:eastAsia="en-US"/>
              </w:rPr>
            </w:pP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rsidP="00AE635E">
            <w:pPr>
              <w:autoSpaceDE w:val="0"/>
              <w:autoSpaceDN w:val="0"/>
              <w:adjustRightInd w:val="0"/>
              <w:spacing w:line="276" w:lineRule="auto"/>
              <w:jc w:val="both"/>
              <w:rPr>
                <w:lang w:eastAsia="en-US"/>
              </w:rPr>
            </w:pPr>
            <w:r>
              <w:rPr>
                <w:bCs/>
                <w:sz w:val="22"/>
                <w:szCs w:val="22"/>
                <w:lang w:eastAsia="en-US"/>
              </w:rPr>
              <w:t>2.1</w:t>
            </w:r>
            <w:r>
              <w:rPr>
                <w:sz w:val="22"/>
                <w:szCs w:val="22"/>
                <w:lang w:eastAsia="en-US"/>
              </w:rPr>
              <w:t>. Направление (вы</w:t>
            </w:r>
            <w:r w:rsidR="00AE635E">
              <w:rPr>
                <w:sz w:val="22"/>
                <w:szCs w:val="22"/>
                <w:lang w:eastAsia="en-US"/>
              </w:rPr>
              <w:t>дача при очном посещении офиса</w:t>
            </w:r>
            <w:r>
              <w:rPr>
                <w:sz w:val="22"/>
                <w:szCs w:val="22"/>
                <w:lang w:eastAsia="en-US"/>
              </w:rPr>
              <w:t xml:space="preserve">) сетевой организацией проекта договора об осуществлении технологического </w:t>
            </w:r>
            <w:proofErr w:type="gramStart"/>
            <w:r>
              <w:rPr>
                <w:sz w:val="22"/>
                <w:szCs w:val="22"/>
                <w:lang w:eastAsia="en-US"/>
              </w:rPr>
              <w:t>присоединения  с</w:t>
            </w:r>
            <w:proofErr w:type="gramEnd"/>
            <w:r>
              <w:rPr>
                <w:sz w:val="22"/>
                <w:szCs w:val="22"/>
                <w:lang w:eastAsia="en-US"/>
              </w:rPr>
              <w:t xml:space="preserve">  техническими условиями</w:t>
            </w:r>
          </w:p>
        </w:tc>
        <w:tc>
          <w:tcPr>
            <w:tcW w:w="798" w:type="pct"/>
            <w:tcBorders>
              <w:top w:val="single" w:sz="4" w:space="0" w:color="auto"/>
              <w:left w:val="single" w:sz="4" w:space="0" w:color="auto"/>
              <w:bottom w:val="single" w:sz="4" w:space="0" w:color="auto"/>
              <w:right w:val="single" w:sz="4" w:space="0" w:color="auto"/>
            </w:tcBorders>
            <w:hideMark/>
          </w:tcPr>
          <w:p w:rsidR="00F25483" w:rsidRDefault="00F25483" w:rsidP="00AE635E">
            <w:pPr>
              <w:autoSpaceDE w:val="0"/>
              <w:autoSpaceDN w:val="0"/>
              <w:adjustRightInd w:val="0"/>
              <w:spacing w:line="276" w:lineRule="auto"/>
              <w:rPr>
                <w:lang w:eastAsia="en-US"/>
              </w:rPr>
            </w:pPr>
            <w:r>
              <w:rPr>
                <w:sz w:val="22"/>
                <w:szCs w:val="22"/>
                <w:lang w:eastAsia="en-US"/>
              </w:rPr>
              <w:t>Письменная форма проекта договора, подписанного со стороны сетевой организации, направляется способом, позволяющим подтвердить факт получени</w:t>
            </w:r>
            <w:r w:rsidR="00AE635E">
              <w:rPr>
                <w:sz w:val="22"/>
                <w:szCs w:val="22"/>
                <w:lang w:eastAsia="en-US"/>
              </w:rPr>
              <w:t>я, или выдача заявителю в офисе.</w:t>
            </w: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pStyle w:val="a3"/>
              <w:autoSpaceDE w:val="0"/>
              <w:autoSpaceDN w:val="0"/>
              <w:adjustRightInd w:val="0"/>
              <w:spacing w:line="276" w:lineRule="auto"/>
              <w:ind w:left="34"/>
              <w:rPr>
                <w:lang w:eastAsia="en-US"/>
              </w:rPr>
            </w:pPr>
            <w:r>
              <w:rPr>
                <w:rFonts w:eastAsiaTheme="minorHAnsi"/>
                <w:sz w:val="22"/>
                <w:szCs w:val="22"/>
                <w:lang w:eastAsia="en-US"/>
              </w:rPr>
              <w:t>В течение 20 рабочих дней со дня получения заявки (недостающих сведений).</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F25483" w:rsidTr="00F25483">
        <w:trPr>
          <w:trHeight w:val="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rsidP="00AE635E">
            <w:pPr>
              <w:autoSpaceDE w:val="0"/>
              <w:autoSpaceDN w:val="0"/>
              <w:adjustRightInd w:val="0"/>
              <w:spacing w:line="276" w:lineRule="auto"/>
              <w:jc w:val="both"/>
              <w:rPr>
                <w:bCs/>
                <w:lang w:eastAsia="en-US"/>
              </w:rPr>
            </w:pPr>
            <w:r>
              <w:rPr>
                <w:bCs/>
                <w:sz w:val="22"/>
                <w:szCs w:val="22"/>
                <w:lang w:eastAsia="en-US"/>
              </w:rPr>
              <w:t>2.2</w:t>
            </w:r>
            <w:r>
              <w:rPr>
                <w:sz w:val="22"/>
                <w:szCs w:val="22"/>
                <w:lang w:eastAsia="en-US"/>
              </w:rPr>
              <w:t xml:space="preserve">. Подписание заявителем </w:t>
            </w:r>
            <w:proofErr w:type="gramStart"/>
            <w:r>
              <w:rPr>
                <w:sz w:val="22"/>
                <w:szCs w:val="22"/>
                <w:lang w:eastAsia="en-US"/>
              </w:rPr>
              <w:t>двух  экземпляров</w:t>
            </w:r>
            <w:proofErr w:type="gramEnd"/>
            <w:r>
              <w:rPr>
                <w:sz w:val="22"/>
                <w:szCs w:val="22"/>
                <w:lang w:eastAsia="en-US"/>
              </w:rPr>
              <w:t xml:space="preserve"> проекта договора и направление   (представляет в офис) одного  экземпляра сетевой организации с приложением к нему документов, подтверждающих полномочия лица, подписавшего такой договор</w:t>
            </w:r>
          </w:p>
        </w:tc>
        <w:tc>
          <w:tcPr>
            <w:tcW w:w="798"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rPr>
                <w:lang w:eastAsia="en-US"/>
              </w:rPr>
            </w:pP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pStyle w:val="a3"/>
              <w:autoSpaceDE w:val="0"/>
              <w:autoSpaceDN w:val="0"/>
              <w:adjustRightInd w:val="0"/>
              <w:spacing w:line="276" w:lineRule="auto"/>
              <w:ind w:left="34"/>
              <w:rPr>
                <w:lang w:eastAsia="en-US"/>
              </w:rPr>
            </w:pPr>
            <w:r>
              <w:rPr>
                <w:rFonts w:eastAsiaTheme="minorHAnsi"/>
                <w:sz w:val="22"/>
                <w:szCs w:val="22"/>
                <w:lang w:eastAsia="en-US"/>
              </w:rPr>
              <w:t xml:space="preserve">В течение </w:t>
            </w:r>
            <w:r>
              <w:rPr>
                <w:sz w:val="22"/>
                <w:szCs w:val="22"/>
                <w:lang w:val="ru-RU" w:eastAsia="en-US"/>
              </w:rPr>
              <w:t>1</w:t>
            </w:r>
            <w:r>
              <w:rPr>
                <w:sz w:val="22"/>
                <w:szCs w:val="22"/>
                <w:lang w:eastAsia="en-US"/>
              </w:rPr>
              <w:t xml:space="preserve">0 </w:t>
            </w:r>
            <w:r>
              <w:rPr>
                <w:sz w:val="22"/>
                <w:szCs w:val="22"/>
                <w:lang w:val="ru-RU" w:eastAsia="en-US"/>
              </w:rPr>
              <w:t xml:space="preserve">рабочих </w:t>
            </w:r>
            <w:r>
              <w:rPr>
                <w:sz w:val="22"/>
                <w:szCs w:val="22"/>
                <w:lang w:eastAsia="en-US"/>
              </w:rPr>
              <w:t>дней со  дня получения заявителем проекта договора.</w:t>
            </w:r>
          </w:p>
          <w:p w:rsidR="00F25483" w:rsidRDefault="00F25483">
            <w:pPr>
              <w:pStyle w:val="a3"/>
              <w:autoSpaceDE w:val="0"/>
              <w:autoSpaceDN w:val="0"/>
              <w:adjustRightInd w:val="0"/>
              <w:spacing w:line="276" w:lineRule="auto"/>
              <w:ind w:left="34"/>
              <w:rPr>
                <w:lang w:eastAsia="en-US"/>
              </w:rPr>
            </w:pPr>
            <w:r>
              <w:rPr>
                <w:sz w:val="22"/>
                <w:szCs w:val="22"/>
                <w:lang w:eastAsia="en-US"/>
              </w:rPr>
              <w:t xml:space="preserve">В случае </w:t>
            </w:r>
            <w:proofErr w:type="spellStart"/>
            <w:r>
              <w:rPr>
                <w:sz w:val="22"/>
                <w:szCs w:val="22"/>
                <w:lang w:eastAsia="en-US"/>
              </w:rPr>
              <w:t>ненаправления</w:t>
            </w:r>
            <w:proofErr w:type="spellEnd"/>
            <w:r>
              <w:rPr>
                <w:sz w:val="22"/>
                <w:szCs w:val="22"/>
                <w:lang w:eastAsia="en-US"/>
              </w:rPr>
              <w:t xml:space="preserve">  подписанного проекта договора  либо мотивированного отказа от его подписания через </w:t>
            </w:r>
            <w:r>
              <w:rPr>
                <w:sz w:val="22"/>
                <w:szCs w:val="22"/>
                <w:lang w:val="ru-RU" w:eastAsia="en-US"/>
              </w:rPr>
              <w:t>3</w:t>
            </w:r>
            <w:r>
              <w:rPr>
                <w:sz w:val="22"/>
                <w:szCs w:val="22"/>
                <w:lang w:eastAsia="en-US"/>
              </w:rPr>
              <w:t xml:space="preserve">0 </w:t>
            </w:r>
            <w:r>
              <w:rPr>
                <w:sz w:val="22"/>
                <w:szCs w:val="22"/>
                <w:lang w:val="ru-RU" w:eastAsia="en-US"/>
              </w:rPr>
              <w:t xml:space="preserve">рабочих </w:t>
            </w:r>
            <w:r>
              <w:rPr>
                <w:sz w:val="22"/>
                <w:szCs w:val="22"/>
                <w:lang w:eastAsia="en-US"/>
              </w:rPr>
              <w:t xml:space="preserve">дней </w:t>
            </w:r>
            <w:r>
              <w:rPr>
                <w:sz w:val="22"/>
                <w:szCs w:val="22"/>
                <w:lang w:val="ru-RU" w:eastAsia="en-US"/>
              </w:rPr>
              <w:t>со дня получения оферты</w:t>
            </w:r>
            <w:r>
              <w:rPr>
                <w:sz w:val="22"/>
                <w:szCs w:val="22"/>
                <w:lang w:eastAsia="en-US"/>
              </w:rPr>
              <w:t xml:space="preserve"> –  заявка аннулируется.</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F25483" w:rsidTr="00F25483">
        <w:trPr>
          <w:trHeight w:val="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rsidP="00AE635E">
            <w:pPr>
              <w:autoSpaceDE w:val="0"/>
              <w:autoSpaceDN w:val="0"/>
              <w:adjustRightInd w:val="0"/>
              <w:spacing w:line="276" w:lineRule="auto"/>
              <w:jc w:val="both"/>
              <w:rPr>
                <w:bCs/>
                <w:lang w:eastAsia="en-US"/>
              </w:rPr>
            </w:pPr>
            <w:r>
              <w:rPr>
                <w:bCs/>
                <w:sz w:val="22"/>
                <w:szCs w:val="22"/>
                <w:lang w:eastAsia="en-US"/>
              </w:rPr>
              <w:t xml:space="preserve">2.3 </w:t>
            </w:r>
            <w:r>
              <w:rPr>
                <w:sz w:val="22"/>
                <w:szCs w:val="22"/>
                <w:lang w:eastAsia="en-US"/>
              </w:rPr>
              <w:t xml:space="preserve">Направление (выдача при очном посещении офиса) сетевой организацией откорректированного проекта договора об осуществлении технологического </w:t>
            </w:r>
            <w:proofErr w:type="gramStart"/>
            <w:r>
              <w:rPr>
                <w:sz w:val="22"/>
                <w:szCs w:val="22"/>
                <w:lang w:eastAsia="en-US"/>
              </w:rPr>
              <w:t>присоединения  с</w:t>
            </w:r>
            <w:proofErr w:type="gramEnd"/>
            <w:r>
              <w:rPr>
                <w:sz w:val="22"/>
                <w:szCs w:val="22"/>
                <w:lang w:eastAsia="en-US"/>
              </w:rPr>
              <w:t xml:space="preserve">  техническими условиями вследствие получения от заявителя мотивированного отказа от подписания проекта договора</w:t>
            </w:r>
          </w:p>
        </w:tc>
        <w:tc>
          <w:tcPr>
            <w:tcW w:w="798" w:type="pct"/>
            <w:tcBorders>
              <w:top w:val="single" w:sz="4" w:space="0" w:color="auto"/>
              <w:left w:val="single" w:sz="4" w:space="0" w:color="auto"/>
              <w:bottom w:val="single" w:sz="4" w:space="0" w:color="auto"/>
              <w:right w:val="single" w:sz="4" w:space="0" w:color="auto"/>
            </w:tcBorders>
            <w:hideMark/>
          </w:tcPr>
          <w:p w:rsidR="00F25483" w:rsidRDefault="00F25483" w:rsidP="00AE635E">
            <w:pPr>
              <w:autoSpaceDE w:val="0"/>
              <w:autoSpaceDN w:val="0"/>
              <w:adjustRightInd w:val="0"/>
              <w:spacing w:line="276" w:lineRule="auto"/>
              <w:rPr>
                <w:lang w:eastAsia="en-US"/>
              </w:rPr>
            </w:pPr>
            <w:r>
              <w:rPr>
                <w:sz w:val="22"/>
                <w:szCs w:val="22"/>
                <w:lang w:eastAsia="en-US"/>
              </w:rPr>
              <w:t>Письменная форма проекта договора, подписанного со стороны сетевой организации, направляется способом, позволяющим подтвердить факт получени</w:t>
            </w:r>
            <w:r w:rsidR="00AE635E">
              <w:rPr>
                <w:sz w:val="22"/>
                <w:szCs w:val="22"/>
                <w:lang w:eastAsia="en-US"/>
              </w:rPr>
              <w:t>я, или выдача заявителю в офисе.</w:t>
            </w: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pStyle w:val="a3"/>
              <w:autoSpaceDE w:val="0"/>
              <w:autoSpaceDN w:val="0"/>
              <w:adjustRightInd w:val="0"/>
              <w:spacing w:line="276" w:lineRule="auto"/>
              <w:ind w:left="34"/>
              <w:rPr>
                <w:lang w:eastAsia="en-US"/>
              </w:rPr>
            </w:pPr>
            <w:r>
              <w:rPr>
                <w:rFonts w:eastAsiaTheme="minorHAnsi"/>
                <w:sz w:val="22"/>
                <w:szCs w:val="22"/>
                <w:lang w:eastAsia="en-US"/>
              </w:rPr>
              <w:t xml:space="preserve">В течение </w:t>
            </w:r>
            <w:r>
              <w:rPr>
                <w:sz w:val="22"/>
                <w:szCs w:val="22"/>
                <w:lang w:val="ru-RU" w:eastAsia="en-US"/>
              </w:rPr>
              <w:t>10</w:t>
            </w:r>
            <w:r>
              <w:rPr>
                <w:sz w:val="22"/>
                <w:szCs w:val="22"/>
                <w:lang w:eastAsia="en-US"/>
              </w:rPr>
              <w:t xml:space="preserve"> рабочих дней с даты получения от заявителя мотивированного требования о приведении проекта договора в соответствие с Правилами ТП</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Пункт 15 Правил технологического присоединения энергопринимающих устройств потребителей электрической энергии</w:t>
            </w:r>
          </w:p>
        </w:tc>
      </w:tr>
      <w:tr w:rsidR="00F25483" w:rsidTr="00F25483">
        <w:trPr>
          <w:trHeight w:val="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bCs/>
                <w:lang w:eastAsia="en-US"/>
              </w:rPr>
            </w:pPr>
            <w:r>
              <w:rPr>
                <w:bCs/>
                <w:sz w:val="22"/>
                <w:szCs w:val="22"/>
                <w:lang w:eastAsia="en-US"/>
              </w:rPr>
              <w:t>2.4</w:t>
            </w:r>
            <w:r>
              <w:rPr>
                <w:sz w:val="22"/>
                <w:szCs w:val="22"/>
                <w:lang w:eastAsia="en-US"/>
              </w:rPr>
              <w:t>. 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копию подписанного с заявителем договора и копии представленных документов заявителем.</w:t>
            </w:r>
          </w:p>
        </w:tc>
        <w:tc>
          <w:tcPr>
            <w:tcW w:w="798"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lang w:eastAsia="en-US"/>
              </w:rPr>
            </w:pPr>
            <w:r>
              <w:rPr>
                <w:sz w:val="22"/>
                <w:szCs w:val="22"/>
                <w:lang w:eastAsia="en-US"/>
              </w:rPr>
              <w:t>В письменной или электронной форме</w:t>
            </w:r>
          </w:p>
          <w:p w:rsidR="00F25483" w:rsidRDefault="00F25483">
            <w:pPr>
              <w:autoSpaceDE w:val="0"/>
              <w:autoSpaceDN w:val="0"/>
              <w:adjustRightInd w:val="0"/>
              <w:spacing w:line="276" w:lineRule="auto"/>
              <w:rPr>
                <w:lang w:eastAsia="en-US"/>
              </w:rPr>
            </w:pP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pStyle w:val="a3"/>
              <w:autoSpaceDE w:val="0"/>
              <w:autoSpaceDN w:val="0"/>
              <w:adjustRightInd w:val="0"/>
              <w:spacing w:line="276" w:lineRule="auto"/>
              <w:ind w:left="34"/>
              <w:rPr>
                <w:lang w:eastAsia="en-US"/>
              </w:rPr>
            </w:pPr>
            <w:r>
              <w:rPr>
                <w:sz w:val="22"/>
                <w:szCs w:val="22"/>
                <w:lang w:eastAsia="en-US"/>
              </w:rPr>
              <w:t>не позднее 2 рабочих дней с даты заключения договора</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Пункт 15(1) Правил технологического присоединения энергопринимающих устройств потребителей электрической энергии</w:t>
            </w:r>
          </w:p>
        </w:tc>
      </w:tr>
      <w:tr w:rsidR="00F25483" w:rsidTr="00F25483">
        <w:trPr>
          <w:trHeight w:val="695"/>
        </w:trPr>
        <w:tc>
          <w:tcPr>
            <w:tcW w:w="170"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both"/>
              <w:rPr>
                <w:bCs/>
                <w:lang w:eastAsia="en-US"/>
              </w:rPr>
            </w:pPr>
            <w:r>
              <w:rPr>
                <w:bCs/>
                <w:sz w:val="22"/>
                <w:szCs w:val="22"/>
                <w:lang w:eastAsia="en-US"/>
              </w:rPr>
              <w:t>3</w:t>
            </w:r>
          </w:p>
        </w:tc>
        <w:tc>
          <w:tcPr>
            <w:tcW w:w="782"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sz w:val="22"/>
                <w:szCs w:val="22"/>
                <w:lang w:eastAsia="en-US"/>
              </w:rPr>
              <w:t>Выполнение сторонами мероприятий по технологическому присоединению, предусмотренных договором</w:t>
            </w:r>
          </w:p>
        </w:tc>
        <w:tc>
          <w:tcPr>
            <w:tcW w:w="749"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sz w:val="22"/>
                <w:szCs w:val="22"/>
                <w:lang w:eastAsia="en-US"/>
              </w:rPr>
              <w:t>Заключенный договор об осуществлении технологического присоединения</w:t>
            </w: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bCs/>
                <w:sz w:val="22"/>
                <w:szCs w:val="22"/>
                <w:lang w:eastAsia="en-US"/>
              </w:rPr>
              <w:t>3.1</w:t>
            </w:r>
            <w:r>
              <w:rPr>
                <w:sz w:val="22"/>
                <w:szCs w:val="22"/>
                <w:lang w:eastAsia="en-US"/>
              </w:rPr>
              <w:t>. Оплата услуг по договору об осуществлении технологического присоединения</w:t>
            </w:r>
          </w:p>
        </w:tc>
        <w:tc>
          <w:tcPr>
            <w:tcW w:w="798"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sz w:val="22"/>
                <w:szCs w:val="22"/>
                <w:lang w:eastAsia="en-US"/>
              </w:rPr>
              <w:t>-</w:t>
            </w: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sz w:val="22"/>
                <w:szCs w:val="22"/>
                <w:lang w:eastAsia="en-US"/>
              </w:rPr>
              <w:t>В соответствии с условиями договора</w:t>
            </w:r>
          </w:p>
        </w:tc>
        <w:tc>
          <w:tcPr>
            <w:tcW w:w="980"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Пункт 15,16,18 Правил технологического присоединения энергопринимающих устройств потребителей электрической энергии</w:t>
            </w:r>
          </w:p>
        </w:tc>
      </w:tr>
      <w:tr w:rsidR="00F25483" w:rsidTr="00F2548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bCs/>
                <w:sz w:val="22"/>
                <w:szCs w:val="22"/>
                <w:lang w:eastAsia="en-US"/>
              </w:rPr>
              <w:t>3.2</w:t>
            </w:r>
            <w:r>
              <w:rPr>
                <w:sz w:val="22"/>
                <w:szCs w:val="22"/>
                <w:lang w:eastAsia="en-US"/>
              </w:rPr>
              <w:t>. Выполнение сетевой организацией мероприятий, предусмотренных договором</w:t>
            </w:r>
          </w:p>
        </w:tc>
        <w:tc>
          <w:tcPr>
            <w:tcW w:w="798"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rPr>
                <w:lang w:eastAsia="en-US"/>
              </w:rPr>
            </w:pP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sz w:val="22"/>
                <w:szCs w:val="22"/>
                <w:lang w:eastAsia="en-US"/>
              </w:rPr>
              <w:t>В соответствии с условиями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r>
      <w:tr w:rsidR="00F25483" w:rsidTr="00F2548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bCs/>
                <w:sz w:val="22"/>
                <w:szCs w:val="22"/>
                <w:lang w:eastAsia="en-US"/>
              </w:rPr>
              <w:t>3.3</w:t>
            </w:r>
            <w:r>
              <w:rPr>
                <w:sz w:val="22"/>
                <w:szCs w:val="22"/>
                <w:lang w:eastAsia="en-US"/>
              </w:rPr>
              <w:t xml:space="preserve">. Выполнение заявителем мероприятий, </w:t>
            </w:r>
            <w:r>
              <w:rPr>
                <w:sz w:val="22"/>
                <w:szCs w:val="22"/>
                <w:lang w:eastAsia="en-US"/>
              </w:rPr>
              <w:lastRenderedPageBreak/>
              <w:t>предусмотренных договором</w:t>
            </w:r>
          </w:p>
        </w:tc>
        <w:tc>
          <w:tcPr>
            <w:tcW w:w="798"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rPr>
                <w:lang w:eastAsia="en-US"/>
              </w:rPr>
            </w:pP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sz w:val="22"/>
                <w:szCs w:val="22"/>
                <w:lang w:eastAsia="en-US"/>
              </w:rPr>
              <w:t>В соответствии с условиями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r>
      <w:tr w:rsidR="00F25483" w:rsidTr="00F2548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899"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bCs/>
                <w:lang w:eastAsia="en-US"/>
              </w:rPr>
            </w:pPr>
            <w:r>
              <w:rPr>
                <w:bCs/>
                <w:sz w:val="22"/>
                <w:szCs w:val="22"/>
                <w:lang w:eastAsia="en-US"/>
              </w:rPr>
              <w:t>3.4</w:t>
            </w:r>
            <w:r>
              <w:rPr>
                <w:sz w:val="22"/>
                <w:szCs w:val="22"/>
                <w:lang w:eastAsia="en-US"/>
              </w:rPr>
              <w:t>.Направление уведомления заявителем сетевой организации о выполнении технических условий с необходимым пакетом документов</w:t>
            </w:r>
          </w:p>
          <w:p w:rsidR="00F25483" w:rsidRDefault="00F25483">
            <w:pPr>
              <w:autoSpaceDE w:val="0"/>
              <w:autoSpaceDN w:val="0"/>
              <w:adjustRightInd w:val="0"/>
              <w:spacing w:line="276" w:lineRule="auto"/>
              <w:jc w:val="both"/>
              <w:rPr>
                <w:bCs/>
                <w:lang w:eastAsia="en-US"/>
              </w:rPr>
            </w:pPr>
          </w:p>
        </w:tc>
        <w:tc>
          <w:tcPr>
            <w:tcW w:w="798"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sz w:val="22"/>
                <w:szCs w:val="22"/>
                <w:lang w:eastAsia="en-US"/>
              </w:rPr>
              <w:t>Письменное уведомление о выполнении технических условий с приложением документов:</w:t>
            </w:r>
          </w:p>
          <w:p w:rsidR="00F25483" w:rsidRDefault="00F25483">
            <w:pPr>
              <w:autoSpaceDE w:val="0"/>
              <w:autoSpaceDN w:val="0"/>
              <w:adjustRightInd w:val="0"/>
              <w:spacing w:line="276" w:lineRule="auto"/>
              <w:jc w:val="both"/>
              <w:rPr>
                <w:sz w:val="22"/>
                <w:szCs w:val="22"/>
                <w:lang w:eastAsia="en-US"/>
              </w:rPr>
            </w:pPr>
            <w:r>
              <w:rPr>
                <w:sz w:val="22"/>
                <w:szCs w:val="22"/>
                <w:lang w:eastAsia="en-US"/>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F25483" w:rsidRDefault="00F25483">
            <w:pPr>
              <w:autoSpaceDE w:val="0"/>
              <w:autoSpaceDN w:val="0"/>
              <w:adjustRightInd w:val="0"/>
              <w:spacing w:line="276" w:lineRule="auto"/>
              <w:ind w:firstLine="30"/>
              <w:jc w:val="both"/>
              <w:rPr>
                <w:rFonts w:eastAsiaTheme="minorHAnsi"/>
                <w:sz w:val="22"/>
                <w:szCs w:val="22"/>
                <w:lang w:eastAsia="en-US"/>
              </w:rPr>
            </w:pPr>
            <w:r>
              <w:rPr>
                <w:rFonts w:eastAsiaTheme="minorHAnsi"/>
                <w:sz w:val="22"/>
                <w:szCs w:val="22"/>
                <w:lang w:eastAsia="en-US"/>
              </w:rPr>
              <w:t xml:space="preserve">б) копии разделов проектной документации, предусматривающих технические решения, </w:t>
            </w:r>
            <w:r>
              <w:rPr>
                <w:rFonts w:eastAsiaTheme="minorHAnsi"/>
                <w:sz w:val="22"/>
                <w:szCs w:val="22"/>
                <w:lang w:eastAsia="en-US"/>
              </w:rPr>
              <w:lastRenderedPageBreak/>
              <w:t xml:space="preserve">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w:t>
            </w:r>
            <w:r>
              <w:rPr>
                <w:rFonts w:eastAsiaTheme="minorHAnsi"/>
                <w:sz w:val="22"/>
                <w:szCs w:val="22"/>
                <w:lang w:eastAsia="en-US"/>
              </w:rPr>
              <w:lastRenderedPageBreak/>
              <w:t>с законодательством Российской Федерации о градостроительной деятельности разработка проектной документации является обязательной);</w:t>
            </w:r>
          </w:p>
          <w:p w:rsidR="00F25483" w:rsidRDefault="00F25483">
            <w:pPr>
              <w:autoSpaceDE w:val="0"/>
              <w:autoSpaceDN w:val="0"/>
              <w:adjustRightInd w:val="0"/>
              <w:spacing w:line="276" w:lineRule="auto"/>
              <w:jc w:val="both"/>
              <w:rPr>
                <w:lang w:eastAsia="en-US"/>
              </w:rPr>
            </w:pPr>
            <w:r>
              <w:rPr>
                <w:sz w:val="22"/>
                <w:szCs w:val="22"/>
                <w:lang w:eastAsia="en-US"/>
              </w:rPr>
              <w:t>в) документы, содержащие информацию о результатах проведения пусконаладочных работ, приемо-сдаточных и иных испытаний;</w:t>
            </w:r>
          </w:p>
          <w:p w:rsidR="00F25483" w:rsidRDefault="00F25483">
            <w:pPr>
              <w:autoSpaceDE w:val="0"/>
              <w:autoSpaceDN w:val="0"/>
              <w:adjustRightInd w:val="0"/>
              <w:spacing w:line="276" w:lineRule="auto"/>
              <w:jc w:val="both"/>
              <w:rPr>
                <w:lang w:eastAsia="en-US"/>
              </w:rPr>
            </w:pPr>
            <w:r>
              <w:rPr>
                <w:sz w:val="22"/>
                <w:szCs w:val="22"/>
                <w:lang w:eastAsia="en-US"/>
              </w:rPr>
              <w:t>г) нормальные (временные нормальные) схемы электрических соединений объекта электроэнергетики</w:t>
            </w:r>
            <w:r>
              <w:rPr>
                <w:rStyle w:val="a6"/>
                <w:sz w:val="22"/>
                <w:szCs w:val="22"/>
                <w:lang w:eastAsia="en-US"/>
              </w:rPr>
              <w:footnoteReference w:id="2"/>
            </w: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sz w:val="22"/>
                <w:szCs w:val="22"/>
                <w:lang w:eastAsia="en-US"/>
              </w:rPr>
              <w:lastRenderedPageBreak/>
              <w:t>После выполнения технических условий</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Пункты 85, 86 Правил технологического присоединения энергопринимающих устройств потребителей электрической энергии</w:t>
            </w:r>
          </w:p>
        </w:tc>
      </w:tr>
      <w:tr w:rsidR="00F25483" w:rsidTr="00F25483">
        <w:trPr>
          <w:trHeight w:val="695"/>
        </w:trPr>
        <w:tc>
          <w:tcPr>
            <w:tcW w:w="170"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both"/>
              <w:rPr>
                <w:bCs/>
                <w:lang w:eastAsia="en-US"/>
              </w:rPr>
            </w:pPr>
            <w:r>
              <w:rPr>
                <w:bCs/>
                <w:sz w:val="22"/>
                <w:szCs w:val="22"/>
                <w:lang w:eastAsia="en-US"/>
              </w:rPr>
              <w:lastRenderedPageBreak/>
              <w:t>4</w:t>
            </w:r>
          </w:p>
        </w:tc>
        <w:tc>
          <w:tcPr>
            <w:tcW w:w="782"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sz w:val="22"/>
                <w:szCs w:val="22"/>
                <w:lang w:eastAsia="en-US"/>
              </w:rPr>
              <w:t xml:space="preserve">Проверка выполнения </w:t>
            </w:r>
            <w:r>
              <w:rPr>
                <w:sz w:val="22"/>
                <w:szCs w:val="22"/>
                <w:lang w:eastAsia="en-US"/>
              </w:rPr>
              <w:lastRenderedPageBreak/>
              <w:t>технических условий</w:t>
            </w:r>
          </w:p>
        </w:tc>
        <w:tc>
          <w:tcPr>
            <w:tcW w:w="74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sz w:val="22"/>
                <w:szCs w:val="22"/>
                <w:lang w:eastAsia="en-US"/>
              </w:rPr>
              <w:lastRenderedPageBreak/>
              <w:t xml:space="preserve">Направление   заявителем сетевой </w:t>
            </w:r>
            <w:r>
              <w:rPr>
                <w:sz w:val="22"/>
                <w:szCs w:val="22"/>
                <w:lang w:eastAsia="en-US"/>
              </w:rPr>
              <w:lastRenderedPageBreak/>
              <w:t>организацией уведомления о выполнении технических условий</w:t>
            </w: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bCs/>
                <w:sz w:val="22"/>
                <w:szCs w:val="22"/>
                <w:lang w:eastAsia="en-US"/>
              </w:rPr>
              <w:lastRenderedPageBreak/>
              <w:t>4.1.</w:t>
            </w:r>
            <w:r>
              <w:rPr>
                <w:sz w:val="22"/>
                <w:szCs w:val="22"/>
                <w:lang w:eastAsia="en-US"/>
              </w:rPr>
              <w:t xml:space="preserve"> Проверка соответствия технических решений, </w:t>
            </w:r>
            <w:r>
              <w:rPr>
                <w:sz w:val="22"/>
                <w:szCs w:val="22"/>
                <w:lang w:eastAsia="en-US"/>
              </w:rPr>
              <w:lastRenderedPageBreak/>
              <w:t>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процессе проведения осмотра</w:t>
            </w:r>
          </w:p>
        </w:tc>
        <w:tc>
          <w:tcPr>
            <w:tcW w:w="798" w:type="pct"/>
            <w:tcBorders>
              <w:top w:val="single" w:sz="4" w:space="0" w:color="auto"/>
              <w:left w:val="single" w:sz="4" w:space="0" w:color="auto"/>
              <w:bottom w:val="single" w:sz="4" w:space="0" w:color="auto"/>
              <w:right w:val="single" w:sz="4" w:space="0" w:color="auto"/>
            </w:tcBorders>
            <w:hideMark/>
          </w:tcPr>
          <w:p w:rsidR="00F25483" w:rsidRDefault="005B2C4F">
            <w:pPr>
              <w:autoSpaceDE w:val="0"/>
              <w:autoSpaceDN w:val="0"/>
              <w:adjustRightInd w:val="0"/>
              <w:spacing w:line="276" w:lineRule="auto"/>
              <w:jc w:val="both"/>
              <w:rPr>
                <w:lang w:eastAsia="en-US"/>
              </w:rPr>
            </w:pPr>
            <w:hyperlink r:id="rId8" w:history="1">
              <w:r w:rsidR="00F25483">
                <w:rPr>
                  <w:rStyle w:val="a5"/>
                  <w:color w:val="auto"/>
                  <w:sz w:val="22"/>
                  <w:szCs w:val="22"/>
                  <w:lang w:eastAsia="en-US"/>
                </w:rPr>
                <w:t>Акт</w:t>
              </w:r>
            </w:hyperlink>
            <w:r w:rsidR="00F25483">
              <w:rPr>
                <w:sz w:val="22"/>
                <w:szCs w:val="22"/>
                <w:lang w:eastAsia="en-US"/>
              </w:rPr>
              <w:t xml:space="preserve"> о выполнении технических условий.</w:t>
            </w:r>
          </w:p>
          <w:p w:rsidR="00F25483" w:rsidRDefault="00F25483">
            <w:pPr>
              <w:autoSpaceDE w:val="0"/>
              <w:autoSpaceDN w:val="0"/>
              <w:adjustRightInd w:val="0"/>
              <w:spacing w:line="276" w:lineRule="auto"/>
              <w:jc w:val="both"/>
              <w:rPr>
                <w:lang w:eastAsia="en-US"/>
              </w:rPr>
            </w:pPr>
            <w:r>
              <w:rPr>
                <w:sz w:val="22"/>
                <w:szCs w:val="22"/>
                <w:lang w:eastAsia="en-US"/>
              </w:rPr>
              <w:lastRenderedPageBreak/>
              <w:t>При невыполнении требований технических условий сетевая организация в письменной форме уведомляет об этом заявителя</w:t>
            </w: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sz w:val="22"/>
                <w:szCs w:val="22"/>
                <w:lang w:eastAsia="en-US"/>
              </w:rPr>
              <w:lastRenderedPageBreak/>
              <w:t>в течение 10 дней со дня получения от заявителя документов</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 xml:space="preserve">Пункты 83-90 Правил технологического присоединения </w:t>
            </w:r>
            <w:r>
              <w:rPr>
                <w:sz w:val="22"/>
                <w:szCs w:val="22"/>
                <w:lang w:eastAsia="en-US"/>
              </w:rPr>
              <w:lastRenderedPageBreak/>
              <w:t>энергопринимающих устройств потребителей электрической энергии</w:t>
            </w:r>
          </w:p>
        </w:tc>
      </w:tr>
      <w:tr w:rsidR="00F25483" w:rsidTr="00F2548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749"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lang w:eastAsia="en-US"/>
              </w:rPr>
            </w:pPr>
            <w:r>
              <w:rPr>
                <w:sz w:val="22"/>
                <w:szCs w:val="22"/>
                <w:lang w:eastAsia="en-US"/>
              </w:rPr>
              <w:t xml:space="preserve">В случаях присоединения по третьей категории надежности (по одному источнику электроснабжения) к электрическим сетям классом напряжения до 20 кВ включительно </w:t>
            </w:r>
          </w:p>
          <w:p w:rsidR="00F25483" w:rsidRDefault="00F25483">
            <w:pPr>
              <w:autoSpaceDE w:val="0"/>
              <w:autoSpaceDN w:val="0"/>
              <w:adjustRightInd w:val="0"/>
              <w:spacing w:line="276" w:lineRule="auto"/>
              <w:rPr>
                <w:lang w:eastAsia="en-US"/>
              </w:rPr>
            </w:pPr>
          </w:p>
        </w:tc>
        <w:tc>
          <w:tcPr>
            <w:tcW w:w="899"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ind w:firstLine="540"/>
              <w:jc w:val="both"/>
              <w:rPr>
                <w:rFonts w:eastAsia="Calibri"/>
                <w:sz w:val="22"/>
                <w:szCs w:val="22"/>
                <w:lang w:eastAsia="en-US"/>
              </w:rPr>
            </w:pPr>
            <w:r>
              <w:rPr>
                <w:bCs/>
                <w:sz w:val="22"/>
                <w:szCs w:val="22"/>
                <w:lang w:eastAsia="en-US"/>
              </w:rPr>
              <w:t>4.2.</w:t>
            </w:r>
            <w:r>
              <w:rPr>
                <w:sz w:val="22"/>
                <w:szCs w:val="22"/>
                <w:lang w:eastAsia="en-US"/>
              </w:rPr>
              <w:t xml:space="preserve"> Потребитель направляет в адрес органа федерального государственного энергетического надзора уведомление</w:t>
            </w:r>
            <w:r>
              <w:rPr>
                <w:rFonts w:eastAsia="Calibri"/>
                <w:sz w:val="22"/>
                <w:szCs w:val="22"/>
                <w:lang w:eastAsia="en-US"/>
              </w:rPr>
              <w:t xml:space="preserve"> о готовности на ввод в эксплуатацию объектов</w:t>
            </w:r>
          </w:p>
          <w:p w:rsidR="00F25483" w:rsidRDefault="00F25483">
            <w:pPr>
              <w:autoSpaceDE w:val="0"/>
              <w:autoSpaceDN w:val="0"/>
              <w:adjustRightInd w:val="0"/>
              <w:spacing w:line="276" w:lineRule="auto"/>
              <w:rPr>
                <w:bCs/>
                <w:lang w:eastAsia="en-US"/>
              </w:rPr>
            </w:pPr>
          </w:p>
        </w:tc>
        <w:tc>
          <w:tcPr>
            <w:tcW w:w="798"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lang w:eastAsia="en-US"/>
              </w:rPr>
            </w:pPr>
            <w:r>
              <w:rPr>
                <w:sz w:val="22"/>
                <w:szCs w:val="22"/>
                <w:lang w:eastAsia="en-US"/>
              </w:rPr>
              <w:t>Письменное уведомление  способом, позволяющим установить дату отправки и получения уведомления</w:t>
            </w:r>
          </w:p>
          <w:p w:rsidR="00F25483" w:rsidRDefault="00F25483">
            <w:pPr>
              <w:autoSpaceDE w:val="0"/>
              <w:autoSpaceDN w:val="0"/>
              <w:adjustRightInd w:val="0"/>
              <w:spacing w:line="276" w:lineRule="auto"/>
              <w:jc w:val="both"/>
              <w:rPr>
                <w:lang w:eastAsia="en-US"/>
              </w:rPr>
            </w:pPr>
          </w:p>
        </w:tc>
        <w:tc>
          <w:tcPr>
            <w:tcW w:w="622"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rFonts w:eastAsiaTheme="minorHAnsi"/>
                <w:sz w:val="22"/>
                <w:szCs w:val="22"/>
                <w:lang w:eastAsia="en-US"/>
              </w:rPr>
            </w:pPr>
            <w:r>
              <w:rPr>
                <w:rFonts w:eastAsiaTheme="minorHAnsi"/>
                <w:sz w:val="22"/>
                <w:szCs w:val="22"/>
                <w:lang w:eastAsia="en-US"/>
              </w:rPr>
              <w:t>в течение 5 дней со дня оформления акта о выполнении технических условий</w:t>
            </w:r>
          </w:p>
          <w:p w:rsidR="00F25483" w:rsidRDefault="00F25483">
            <w:pPr>
              <w:autoSpaceDE w:val="0"/>
              <w:autoSpaceDN w:val="0"/>
              <w:adjustRightInd w:val="0"/>
              <w:spacing w:line="276" w:lineRule="auto"/>
              <w:jc w:val="both"/>
              <w:rPr>
                <w:rFonts w:eastAsia="Calibri"/>
                <w:sz w:val="22"/>
                <w:szCs w:val="22"/>
                <w:lang w:eastAsia="en-US"/>
              </w:rPr>
            </w:pPr>
            <w:r>
              <w:rPr>
                <w:rFonts w:eastAsia="Calibri"/>
                <w:sz w:val="22"/>
                <w:szCs w:val="22"/>
                <w:lang w:eastAsia="en-US"/>
              </w:rPr>
              <w:t>способом, позволяющим установить дату отправки и получения уведомления о готовности на ввод в эксплуатацию объектов</w:t>
            </w:r>
          </w:p>
          <w:p w:rsidR="00F25483" w:rsidRDefault="00F25483">
            <w:pPr>
              <w:autoSpaceDE w:val="0"/>
              <w:autoSpaceDN w:val="0"/>
              <w:adjustRightInd w:val="0"/>
              <w:spacing w:line="276" w:lineRule="auto"/>
              <w:jc w:val="both"/>
              <w:rPr>
                <w:lang w:eastAsia="en-US"/>
              </w:rPr>
            </w:pP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Пункты 18 (3) Правил технологического присоединения энергопринимающих устройств потребителей электрической энергии</w:t>
            </w:r>
          </w:p>
        </w:tc>
      </w:tr>
      <w:tr w:rsidR="00F25483" w:rsidTr="00F2548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74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sz w:val="22"/>
                <w:szCs w:val="22"/>
                <w:lang w:eastAsia="en-US"/>
              </w:rPr>
            </w:pPr>
            <w:r>
              <w:rPr>
                <w:sz w:val="22"/>
                <w:szCs w:val="22"/>
                <w:lang w:eastAsia="en-US"/>
              </w:rPr>
              <w:t>В случае присоединения по второй категории надежности электроснабжения</w:t>
            </w: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rFonts w:eastAsiaTheme="minorHAnsi"/>
                <w:sz w:val="22"/>
                <w:szCs w:val="22"/>
                <w:lang w:eastAsia="en-US"/>
              </w:rPr>
            </w:pPr>
            <w:r>
              <w:rPr>
                <w:bCs/>
                <w:sz w:val="22"/>
                <w:szCs w:val="22"/>
                <w:lang w:eastAsia="en-US"/>
              </w:rPr>
              <w:t xml:space="preserve">4.2.1 Получение </w:t>
            </w:r>
            <w:r>
              <w:rPr>
                <w:rFonts w:eastAsiaTheme="minorHAnsi"/>
                <w:sz w:val="22"/>
                <w:szCs w:val="22"/>
                <w:lang w:eastAsia="en-US"/>
              </w:rPr>
              <w:t>разрешения органа федерального государственного энергетического надзора на допуск в эксплуатацию объектов заявителя.</w:t>
            </w:r>
          </w:p>
        </w:tc>
        <w:tc>
          <w:tcPr>
            <w:tcW w:w="798"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sz w:val="22"/>
                <w:szCs w:val="22"/>
                <w:lang w:eastAsia="en-US"/>
              </w:rPr>
            </w:pP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rFonts w:eastAsiaTheme="minorHAnsi"/>
                <w:sz w:val="22"/>
                <w:szCs w:val="22"/>
                <w:lang w:eastAsia="en-US"/>
              </w:rPr>
            </w:pPr>
            <w:r>
              <w:rPr>
                <w:rFonts w:eastAsiaTheme="minorHAnsi"/>
                <w:sz w:val="22"/>
                <w:szCs w:val="22"/>
                <w:lang w:eastAsia="en-US"/>
              </w:rPr>
              <w:t>Не определен</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sz w:val="22"/>
                <w:szCs w:val="22"/>
                <w:lang w:eastAsia="en-US"/>
              </w:rPr>
            </w:pPr>
            <w:r>
              <w:rPr>
                <w:sz w:val="22"/>
                <w:szCs w:val="22"/>
                <w:lang w:eastAsia="en-US"/>
              </w:rPr>
              <w:t>Пункт 7 Правил технологического присоединения энергопринимающих устройств потребителей электрической энергии</w:t>
            </w:r>
          </w:p>
        </w:tc>
      </w:tr>
      <w:tr w:rsidR="00F25483" w:rsidTr="00F2548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74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sz w:val="22"/>
                <w:szCs w:val="22"/>
                <w:lang w:eastAsia="en-US"/>
              </w:rPr>
              <w:t xml:space="preserve">В случае невыполнении заявителем требований технических условий. Сетевая организация </w:t>
            </w:r>
            <w:r>
              <w:rPr>
                <w:rFonts w:eastAsia="Calibri"/>
                <w:sz w:val="22"/>
                <w:szCs w:val="22"/>
                <w:lang w:eastAsia="en-US"/>
              </w:rPr>
              <w:t xml:space="preserve">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w:t>
            </w:r>
            <w:r>
              <w:rPr>
                <w:rFonts w:eastAsia="Calibri"/>
                <w:sz w:val="22"/>
                <w:szCs w:val="22"/>
                <w:lang w:eastAsia="en-US"/>
              </w:rPr>
              <w:lastRenderedPageBreak/>
              <w:t>устранении замечаний с приложением информации о принятых мерах по их устранению.</w:t>
            </w:r>
            <w:r>
              <w:rPr>
                <w:sz w:val="22"/>
                <w:szCs w:val="22"/>
                <w:lang w:eastAsia="en-US"/>
              </w:rPr>
              <w:t xml:space="preserve"> </w:t>
            </w: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bCs/>
                <w:lang w:eastAsia="en-US"/>
              </w:rPr>
            </w:pPr>
            <w:r>
              <w:rPr>
                <w:bCs/>
                <w:sz w:val="22"/>
                <w:szCs w:val="22"/>
                <w:lang w:eastAsia="en-US"/>
              </w:rPr>
              <w:lastRenderedPageBreak/>
              <w:t>4.3.</w:t>
            </w:r>
            <w:r>
              <w:rPr>
                <w:sz w:val="22"/>
                <w:szCs w:val="22"/>
                <w:lang w:eastAsia="en-US"/>
              </w:rPr>
              <w:t xml:space="preserve"> Повторный осмотр электроустановки заявителя</w:t>
            </w:r>
          </w:p>
        </w:tc>
        <w:tc>
          <w:tcPr>
            <w:tcW w:w="798"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rFonts w:eastAsia="Calibri"/>
                <w:sz w:val="22"/>
                <w:szCs w:val="22"/>
                <w:lang w:eastAsia="en-US"/>
              </w:rPr>
            </w:pPr>
            <w:r>
              <w:rPr>
                <w:rFonts w:eastAsia="Calibri"/>
                <w:sz w:val="22"/>
                <w:szCs w:val="22"/>
                <w:lang w:eastAsia="en-US"/>
              </w:rPr>
              <w:t>перечень замечаний, выявленных в ходе проверки и подлежащих выполнению. Повторный осмотр электроустановки заявителя осуществляется.</w:t>
            </w:r>
          </w:p>
          <w:p w:rsidR="00F25483" w:rsidRDefault="00F25483">
            <w:pPr>
              <w:autoSpaceDE w:val="0"/>
              <w:autoSpaceDN w:val="0"/>
              <w:adjustRightInd w:val="0"/>
              <w:spacing w:line="276" w:lineRule="auto"/>
              <w:jc w:val="both"/>
              <w:rPr>
                <w:lang w:eastAsia="en-US"/>
              </w:rPr>
            </w:pP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sz w:val="22"/>
                <w:szCs w:val="22"/>
                <w:lang w:eastAsia="en-US"/>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Пункт 89 Правил технологического присоединения энергопринимающих устройств потребителей электрической энергии</w:t>
            </w:r>
          </w:p>
        </w:tc>
      </w:tr>
      <w:tr w:rsidR="00F25483" w:rsidTr="00F2548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749"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rPr>
                <w:lang w:eastAsia="en-US"/>
              </w:rPr>
            </w:pP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bCs/>
                <w:sz w:val="22"/>
                <w:szCs w:val="22"/>
                <w:lang w:eastAsia="en-US"/>
              </w:rPr>
              <w:t>4.4.</w:t>
            </w:r>
            <w:r>
              <w:rPr>
                <w:sz w:val="22"/>
                <w:szCs w:val="22"/>
                <w:lang w:eastAsia="en-US"/>
              </w:rPr>
              <w:t xml:space="preserve"> Прием в эксплуатацию прибора учета.</w:t>
            </w:r>
          </w:p>
          <w:p w:rsidR="00F25483" w:rsidRDefault="00F25483">
            <w:pPr>
              <w:autoSpaceDE w:val="0"/>
              <w:autoSpaceDN w:val="0"/>
              <w:adjustRightInd w:val="0"/>
              <w:spacing w:line="276" w:lineRule="auto"/>
              <w:jc w:val="both"/>
              <w:outlineLvl w:val="0"/>
              <w:rPr>
                <w:lang w:eastAsia="en-US"/>
              </w:rPr>
            </w:pPr>
            <w:r>
              <w:rPr>
                <w:sz w:val="22"/>
                <w:szCs w:val="22"/>
                <w:lang w:eastAsia="en-US"/>
              </w:rPr>
              <w:t>Подписание сторонами  и передача Акт допуска в эксплуатацию прибора учета.</w:t>
            </w:r>
          </w:p>
        </w:tc>
        <w:tc>
          <w:tcPr>
            <w:tcW w:w="798" w:type="pct"/>
            <w:tcBorders>
              <w:top w:val="single" w:sz="4" w:space="0" w:color="auto"/>
              <w:left w:val="single" w:sz="4" w:space="0" w:color="auto"/>
              <w:bottom w:val="single" w:sz="4" w:space="0" w:color="auto"/>
              <w:right w:val="single" w:sz="4" w:space="0" w:color="auto"/>
            </w:tcBorders>
            <w:hideMark/>
          </w:tcPr>
          <w:p w:rsidR="00F25483" w:rsidRDefault="005B2C4F">
            <w:pPr>
              <w:autoSpaceDE w:val="0"/>
              <w:autoSpaceDN w:val="0"/>
              <w:adjustRightInd w:val="0"/>
              <w:spacing w:line="276" w:lineRule="auto"/>
              <w:jc w:val="both"/>
              <w:rPr>
                <w:lang w:eastAsia="en-US"/>
              </w:rPr>
            </w:pPr>
            <w:hyperlink r:id="rId9" w:history="1">
              <w:r w:rsidR="00F25483" w:rsidRPr="00A56E7D">
                <w:rPr>
                  <w:rStyle w:val="a5"/>
                  <w:color w:val="auto"/>
                  <w:sz w:val="22"/>
                  <w:szCs w:val="22"/>
                  <w:u w:val="none"/>
                  <w:lang w:eastAsia="en-US"/>
                </w:rPr>
                <w:t>Акт</w:t>
              </w:r>
            </w:hyperlink>
            <w:r w:rsidR="00F25483">
              <w:rPr>
                <w:sz w:val="22"/>
                <w:szCs w:val="22"/>
                <w:lang w:eastAsia="en-US"/>
              </w:rPr>
              <w:t xml:space="preserve"> допуска в эксплуатацию прибора учета в письменной форме</w:t>
            </w: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sz w:val="22"/>
                <w:szCs w:val="22"/>
                <w:lang w:eastAsia="en-US"/>
              </w:rPr>
              <w:t>В день проведения проверки</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Раздел Х Основных положений функционирования розничных рынков электрической энергии</w:t>
            </w:r>
            <w:r>
              <w:rPr>
                <w:rStyle w:val="a6"/>
                <w:sz w:val="22"/>
                <w:szCs w:val="22"/>
                <w:lang w:eastAsia="en-US"/>
              </w:rPr>
              <w:footnoteReference w:id="3"/>
            </w:r>
          </w:p>
        </w:tc>
      </w:tr>
      <w:tr w:rsidR="00F25483" w:rsidTr="00F2548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74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sz w:val="22"/>
                <w:szCs w:val="22"/>
                <w:lang w:eastAsia="en-US"/>
              </w:rPr>
              <w:t>В случае выполнения заявителем  требований технических условий</w:t>
            </w: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bCs/>
                <w:sz w:val="22"/>
                <w:szCs w:val="22"/>
                <w:lang w:eastAsia="en-US"/>
              </w:rPr>
              <w:t>4.5.</w:t>
            </w:r>
            <w:r>
              <w:rPr>
                <w:sz w:val="22"/>
                <w:szCs w:val="22"/>
                <w:lang w:eastAsia="en-US"/>
              </w:rPr>
              <w:t xml:space="preserve"> Направление (выдача) заявителю Акта о выполнении технических условий в 2 экземплярах</w:t>
            </w:r>
          </w:p>
        </w:tc>
        <w:tc>
          <w:tcPr>
            <w:tcW w:w="798"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sz w:val="22"/>
                <w:szCs w:val="22"/>
                <w:lang w:eastAsia="en-US"/>
              </w:rPr>
              <w:t>Акт о выполнении технических условий в письменной форме направляется  способом, позволяющим подтвердить факт получения, или выдаются заявителю в офисе обслуживания потребителей</w:t>
            </w:r>
          </w:p>
        </w:tc>
        <w:tc>
          <w:tcPr>
            <w:tcW w:w="622"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lang w:eastAsia="en-US"/>
              </w:rPr>
            </w:pPr>
            <w:r>
              <w:rPr>
                <w:sz w:val="22"/>
                <w:szCs w:val="22"/>
                <w:lang w:eastAsia="en-US"/>
              </w:rPr>
              <w:t>3-дневный срок после проведения осмотра</w:t>
            </w:r>
          </w:p>
          <w:p w:rsidR="00F25483" w:rsidRDefault="00F25483">
            <w:pPr>
              <w:autoSpaceDE w:val="0"/>
              <w:autoSpaceDN w:val="0"/>
              <w:adjustRightInd w:val="0"/>
              <w:spacing w:line="276" w:lineRule="auto"/>
              <w:jc w:val="both"/>
              <w:rPr>
                <w:lang w:eastAsia="en-US"/>
              </w:rPr>
            </w:pP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Пункт 88 Правил технологического присоединения энергопринимающих устройств потребителей электрической энергии</w:t>
            </w:r>
          </w:p>
        </w:tc>
      </w:tr>
      <w:tr w:rsidR="00F25483" w:rsidTr="00F2548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749"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rPr>
                <w:lang w:eastAsia="en-US"/>
              </w:rPr>
            </w:pPr>
          </w:p>
        </w:tc>
        <w:tc>
          <w:tcPr>
            <w:tcW w:w="899"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bCs/>
                <w:lang w:eastAsia="en-US"/>
              </w:rPr>
            </w:pPr>
            <w:r>
              <w:rPr>
                <w:bCs/>
                <w:sz w:val="22"/>
                <w:szCs w:val="22"/>
                <w:lang w:eastAsia="en-US"/>
              </w:rPr>
              <w:t xml:space="preserve">4.4. </w:t>
            </w:r>
            <w:r>
              <w:rPr>
                <w:sz w:val="22"/>
                <w:szCs w:val="22"/>
                <w:lang w:eastAsia="en-US"/>
              </w:rPr>
              <w:t xml:space="preserve">Заявитель возвращает в сетевую организацию один экземпляр </w:t>
            </w:r>
            <w:r>
              <w:rPr>
                <w:sz w:val="22"/>
                <w:szCs w:val="22"/>
                <w:lang w:eastAsia="en-US"/>
              </w:rPr>
              <w:lastRenderedPageBreak/>
              <w:t>подписанного со своей стороны акта о выполнении технических условий</w:t>
            </w:r>
          </w:p>
          <w:p w:rsidR="00F25483" w:rsidRDefault="00F25483">
            <w:pPr>
              <w:autoSpaceDE w:val="0"/>
              <w:autoSpaceDN w:val="0"/>
              <w:adjustRightInd w:val="0"/>
              <w:spacing w:line="276" w:lineRule="auto"/>
              <w:rPr>
                <w:bCs/>
                <w:lang w:eastAsia="en-US"/>
              </w:rPr>
            </w:pPr>
          </w:p>
        </w:tc>
        <w:tc>
          <w:tcPr>
            <w:tcW w:w="798" w:type="pct"/>
            <w:tcBorders>
              <w:top w:val="single" w:sz="4" w:space="0" w:color="auto"/>
              <w:left w:val="single" w:sz="4" w:space="0" w:color="auto"/>
              <w:bottom w:val="single" w:sz="4" w:space="0" w:color="auto"/>
              <w:right w:val="single" w:sz="4" w:space="0" w:color="auto"/>
            </w:tcBorders>
            <w:hideMark/>
          </w:tcPr>
          <w:p w:rsidR="00F25483" w:rsidRDefault="00F25483" w:rsidP="00AE635E">
            <w:pPr>
              <w:autoSpaceDE w:val="0"/>
              <w:autoSpaceDN w:val="0"/>
              <w:adjustRightInd w:val="0"/>
              <w:spacing w:line="276" w:lineRule="auto"/>
              <w:jc w:val="both"/>
              <w:rPr>
                <w:lang w:eastAsia="en-US"/>
              </w:rPr>
            </w:pPr>
            <w:r>
              <w:rPr>
                <w:sz w:val="22"/>
                <w:szCs w:val="22"/>
                <w:lang w:eastAsia="en-US"/>
              </w:rPr>
              <w:lastRenderedPageBreak/>
              <w:t xml:space="preserve">Подписанный Акт о выполнении технических условий в письменной форме </w:t>
            </w:r>
            <w:proofErr w:type="gramStart"/>
            <w:r>
              <w:rPr>
                <w:sz w:val="22"/>
                <w:szCs w:val="22"/>
                <w:lang w:eastAsia="en-US"/>
              </w:rPr>
              <w:lastRenderedPageBreak/>
              <w:t>направляется  способом</w:t>
            </w:r>
            <w:proofErr w:type="gramEnd"/>
            <w:r>
              <w:rPr>
                <w:sz w:val="22"/>
                <w:szCs w:val="22"/>
                <w:lang w:eastAsia="en-US"/>
              </w:rPr>
              <w:t>, позволяющим подтвердить факт получения,</w:t>
            </w:r>
            <w:r w:rsidR="00AE635E">
              <w:rPr>
                <w:sz w:val="22"/>
                <w:szCs w:val="22"/>
                <w:lang w:eastAsia="en-US"/>
              </w:rPr>
              <w:t xml:space="preserve"> или выдаются заявителю в офисе.</w:t>
            </w: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sz w:val="22"/>
                <w:szCs w:val="22"/>
                <w:lang w:eastAsia="en-US"/>
              </w:rPr>
              <w:lastRenderedPageBreak/>
              <w:t xml:space="preserve">В течение 5 дней со дня получения подписанного сетевой организацией </w:t>
            </w:r>
            <w:r>
              <w:rPr>
                <w:sz w:val="22"/>
                <w:szCs w:val="22"/>
                <w:lang w:eastAsia="en-US"/>
              </w:rPr>
              <w:lastRenderedPageBreak/>
              <w:t>акта о выполнении технических условий</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lastRenderedPageBreak/>
              <w:t xml:space="preserve">Пункты 88 Правил технологического присоединения энергопринимающих </w:t>
            </w:r>
            <w:r>
              <w:rPr>
                <w:sz w:val="22"/>
                <w:szCs w:val="22"/>
                <w:lang w:eastAsia="en-US"/>
              </w:rPr>
              <w:lastRenderedPageBreak/>
              <w:t>устройств потребителей электрической энергии</w:t>
            </w:r>
          </w:p>
        </w:tc>
      </w:tr>
      <w:tr w:rsidR="00F25483" w:rsidTr="00F25483">
        <w:trPr>
          <w:trHeight w:val="695"/>
        </w:trPr>
        <w:tc>
          <w:tcPr>
            <w:tcW w:w="170"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jc w:val="both"/>
              <w:rPr>
                <w:bCs/>
                <w:lang w:eastAsia="en-US"/>
              </w:rPr>
            </w:pPr>
            <w:r>
              <w:rPr>
                <w:bCs/>
                <w:sz w:val="22"/>
                <w:szCs w:val="22"/>
                <w:lang w:eastAsia="en-US"/>
              </w:rPr>
              <w:lastRenderedPageBreak/>
              <w:t>5</w:t>
            </w:r>
          </w:p>
        </w:tc>
        <w:tc>
          <w:tcPr>
            <w:tcW w:w="782" w:type="pct"/>
            <w:vMerge w:val="restar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rPr>
                <w:lang w:eastAsia="en-US"/>
              </w:rPr>
            </w:pPr>
            <w:r>
              <w:rPr>
                <w:sz w:val="22"/>
                <w:szCs w:val="22"/>
                <w:lang w:eastAsia="en-US"/>
              </w:rPr>
              <w:t>Присоединение объектов заявителя к электрическим сетям</w:t>
            </w:r>
          </w:p>
        </w:tc>
        <w:tc>
          <w:tcPr>
            <w:tcW w:w="749" w:type="pct"/>
            <w:vMerge w:val="restar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lang w:eastAsia="en-US"/>
              </w:rPr>
            </w:pP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bCs/>
                <w:sz w:val="22"/>
                <w:szCs w:val="22"/>
                <w:lang w:eastAsia="en-US"/>
              </w:rPr>
              <w:t>5.1</w:t>
            </w:r>
            <w:r>
              <w:rPr>
                <w:sz w:val="22"/>
                <w:szCs w:val="22"/>
                <w:lang w:eastAsia="en-US"/>
              </w:rPr>
              <w:t> Фактическое присоединение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798"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lang w:eastAsia="en-US"/>
              </w:rPr>
            </w:pP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sz w:val="22"/>
                <w:szCs w:val="22"/>
                <w:lang w:eastAsia="en-US"/>
              </w:rPr>
              <w:t>В соответствии с условиями договора</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Пункты 7, 18 Правил технологического присоединения энергопринимающих устройств потребителей электрической энергии</w:t>
            </w:r>
          </w:p>
        </w:tc>
      </w:tr>
      <w:tr w:rsidR="00F25483" w:rsidTr="00F2548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899"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lang w:eastAsia="en-US"/>
              </w:rPr>
            </w:pPr>
            <w:r>
              <w:rPr>
                <w:bCs/>
                <w:sz w:val="22"/>
                <w:szCs w:val="22"/>
                <w:lang w:eastAsia="en-US"/>
              </w:rPr>
              <w:t>5.2.</w:t>
            </w:r>
            <w:r>
              <w:rPr>
                <w:sz w:val="22"/>
                <w:szCs w:val="22"/>
                <w:lang w:eastAsia="en-US"/>
              </w:rPr>
              <w:t xml:space="preserve"> Оформление сетевой организации и направление (выдача) заявителю</w:t>
            </w:r>
          </w:p>
          <w:p w:rsidR="00F25483" w:rsidRDefault="00F25483">
            <w:pPr>
              <w:autoSpaceDE w:val="0"/>
              <w:autoSpaceDN w:val="0"/>
              <w:adjustRightInd w:val="0"/>
              <w:spacing w:line="276" w:lineRule="auto"/>
              <w:jc w:val="both"/>
              <w:rPr>
                <w:sz w:val="22"/>
                <w:szCs w:val="22"/>
                <w:lang w:eastAsia="en-US"/>
              </w:rPr>
            </w:pPr>
            <w:r>
              <w:rPr>
                <w:sz w:val="22"/>
                <w:szCs w:val="22"/>
                <w:lang w:eastAsia="en-US"/>
              </w:rPr>
              <w:t>Акта об осуществлении технологического присоединения</w:t>
            </w:r>
          </w:p>
          <w:p w:rsidR="00F25483" w:rsidRDefault="00F25483">
            <w:pPr>
              <w:autoSpaceDE w:val="0"/>
              <w:autoSpaceDN w:val="0"/>
              <w:adjustRightInd w:val="0"/>
              <w:spacing w:line="276" w:lineRule="auto"/>
              <w:jc w:val="both"/>
              <w:rPr>
                <w:lang w:eastAsia="en-US"/>
              </w:rPr>
            </w:pPr>
          </w:p>
          <w:p w:rsidR="00F25483" w:rsidRDefault="00F25483">
            <w:pPr>
              <w:autoSpaceDE w:val="0"/>
              <w:autoSpaceDN w:val="0"/>
              <w:adjustRightInd w:val="0"/>
              <w:spacing w:line="276" w:lineRule="auto"/>
              <w:jc w:val="both"/>
              <w:rPr>
                <w:lang w:eastAsia="en-US"/>
              </w:rPr>
            </w:pPr>
          </w:p>
        </w:tc>
        <w:tc>
          <w:tcPr>
            <w:tcW w:w="798" w:type="pct"/>
            <w:tcBorders>
              <w:top w:val="single" w:sz="4" w:space="0" w:color="auto"/>
              <w:left w:val="single" w:sz="4" w:space="0" w:color="auto"/>
              <w:bottom w:val="single" w:sz="4" w:space="0" w:color="auto"/>
              <w:right w:val="single" w:sz="4" w:space="0" w:color="auto"/>
            </w:tcBorders>
            <w:hideMark/>
          </w:tcPr>
          <w:p w:rsidR="00F25483" w:rsidRDefault="00F25483" w:rsidP="00AE635E">
            <w:pPr>
              <w:autoSpaceDE w:val="0"/>
              <w:autoSpaceDN w:val="0"/>
              <w:adjustRightInd w:val="0"/>
              <w:spacing w:line="276" w:lineRule="auto"/>
              <w:jc w:val="both"/>
              <w:rPr>
                <w:lang w:eastAsia="en-US"/>
              </w:rPr>
            </w:pPr>
            <w:r>
              <w:rPr>
                <w:sz w:val="22"/>
                <w:szCs w:val="22"/>
                <w:lang w:eastAsia="en-US"/>
              </w:rPr>
              <w:t xml:space="preserve">Подписанный со стороны сетевой организации Акт в письменной форме </w:t>
            </w:r>
            <w:r w:rsidR="00A56E7D">
              <w:rPr>
                <w:sz w:val="22"/>
                <w:szCs w:val="22"/>
                <w:lang w:eastAsia="en-US"/>
              </w:rPr>
              <w:t>направляе</w:t>
            </w:r>
            <w:r>
              <w:rPr>
                <w:sz w:val="22"/>
                <w:szCs w:val="22"/>
                <w:lang w:eastAsia="en-US"/>
              </w:rPr>
              <w:t>тся способом, позволяющим подтвердить факт получения,</w:t>
            </w:r>
            <w:r w:rsidR="00AE635E">
              <w:rPr>
                <w:sz w:val="22"/>
                <w:szCs w:val="22"/>
                <w:lang w:eastAsia="en-US"/>
              </w:rPr>
              <w:t xml:space="preserve"> или выдаются заявителю в офисе.</w:t>
            </w:r>
          </w:p>
        </w:tc>
        <w:tc>
          <w:tcPr>
            <w:tcW w:w="622" w:type="pct"/>
            <w:tcBorders>
              <w:top w:val="single" w:sz="4" w:space="0" w:color="auto"/>
              <w:left w:val="single" w:sz="4" w:space="0" w:color="auto"/>
              <w:bottom w:val="single" w:sz="4" w:space="0" w:color="auto"/>
              <w:right w:val="single" w:sz="4" w:space="0" w:color="auto"/>
            </w:tcBorders>
          </w:tcPr>
          <w:p w:rsidR="00F25483" w:rsidRDefault="00F25483" w:rsidP="00F25483">
            <w:pPr>
              <w:autoSpaceDE w:val="0"/>
              <w:autoSpaceDN w:val="0"/>
              <w:adjustRightInd w:val="0"/>
              <w:spacing w:line="276" w:lineRule="auto"/>
              <w:ind w:firstLine="540"/>
              <w:jc w:val="both"/>
              <w:rPr>
                <w:lang w:eastAsia="en-US"/>
              </w:rPr>
            </w:pPr>
            <w:r>
              <w:rPr>
                <w:rFonts w:eastAsia="Calibri"/>
                <w:sz w:val="22"/>
                <w:szCs w:val="22"/>
                <w:lang w:eastAsia="en-US"/>
              </w:rPr>
              <w:t>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заявителя к электрическим сетям и фактического приема (подачи) напряжения и мощности</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ind w:left="-16" w:hanging="16"/>
              <w:jc w:val="both"/>
              <w:rPr>
                <w:lang w:eastAsia="en-US"/>
              </w:rPr>
            </w:pPr>
            <w:r>
              <w:rPr>
                <w:sz w:val="22"/>
                <w:szCs w:val="22"/>
                <w:lang w:eastAsia="en-US"/>
              </w:rPr>
              <w:t>Пункт 19 Правил технологического присоединения энергопринимающих устройств потребителей электрической энергии</w:t>
            </w:r>
          </w:p>
        </w:tc>
      </w:tr>
      <w:tr w:rsidR="00F25483" w:rsidTr="00F2548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899" w:type="pct"/>
            <w:tcBorders>
              <w:top w:val="single" w:sz="4" w:space="0" w:color="auto"/>
              <w:left w:val="single" w:sz="4" w:space="0" w:color="auto"/>
              <w:bottom w:val="single" w:sz="4" w:space="0" w:color="auto"/>
              <w:right w:val="single" w:sz="4" w:space="0" w:color="auto"/>
            </w:tcBorders>
          </w:tcPr>
          <w:p w:rsidR="00F25483" w:rsidRDefault="00F25483">
            <w:pPr>
              <w:autoSpaceDE w:val="0"/>
              <w:autoSpaceDN w:val="0"/>
              <w:adjustRightInd w:val="0"/>
              <w:spacing w:line="276" w:lineRule="auto"/>
              <w:jc w:val="both"/>
              <w:rPr>
                <w:rFonts w:eastAsia="Calibri"/>
                <w:sz w:val="22"/>
                <w:szCs w:val="22"/>
                <w:lang w:eastAsia="en-US"/>
              </w:rPr>
            </w:pPr>
            <w:r>
              <w:rPr>
                <w:rFonts w:eastAsia="Calibri"/>
                <w:sz w:val="22"/>
                <w:szCs w:val="22"/>
                <w:lang w:eastAsia="en-US"/>
              </w:rPr>
              <w:t>Оформление акта согласования технологической и (или) аварийной брони</w:t>
            </w:r>
          </w:p>
          <w:p w:rsidR="00F25483" w:rsidRDefault="00F25483">
            <w:pPr>
              <w:autoSpaceDE w:val="0"/>
              <w:autoSpaceDN w:val="0"/>
              <w:adjustRightInd w:val="0"/>
              <w:spacing w:line="276" w:lineRule="auto"/>
              <w:jc w:val="both"/>
              <w:rPr>
                <w:bCs/>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hideMark/>
          </w:tcPr>
          <w:p w:rsidR="00F25483" w:rsidRDefault="00F25483" w:rsidP="00AE635E">
            <w:pPr>
              <w:autoSpaceDE w:val="0"/>
              <w:autoSpaceDN w:val="0"/>
              <w:adjustRightInd w:val="0"/>
              <w:spacing w:line="276" w:lineRule="auto"/>
              <w:jc w:val="both"/>
              <w:outlineLvl w:val="0"/>
              <w:rPr>
                <w:sz w:val="22"/>
                <w:szCs w:val="22"/>
                <w:lang w:eastAsia="en-US"/>
              </w:rPr>
            </w:pPr>
            <w:r>
              <w:rPr>
                <w:sz w:val="22"/>
                <w:szCs w:val="22"/>
                <w:lang w:eastAsia="en-US"/>
              </w:rPr>
              <w:t>Подписанны</w:t>
            </w:r>
            <w:r w:rsidR="00A56E7D">
              <w:rPr>
                <w:sz w:val="22"/>
                <w:szCs w:val="22"/>
                <w:lang w:eastAsia="en-US"/>
              </w:rPr>
              <w:t>й</w:t>
            </w:r>
            <w:r>
              <w:rPr>
                <w:sz w:val="22"/>
                <w:szCs w:val="22"/>
                <w:lang w:eastAsia="en-US"/>
              </w:rPr>
              <w:t xml:space="preserve"> со </w:t>
            </w:r>
            <w:r w:rsidR="00A56E7D">
              <w:rPr>
                <w:sz w:val="22"/>
                <w:szCs w:val="22"/>
                <w:lang w:eastAsia="en-US"/>
              </w:rPr>
              <w:t xml:space="preserve">стороны сетевой организации </w:t>
            </w:r>
            <w:proofErr w:type="gramStart"/>
            <w:r w:rsidR="00A56E7D">
              <w:rPr>
                <w:sz w:val="22"/>
                <w:szCs w:val="22"/>
                <w:lang w:eastAsia="en-US"/>
              </w:rPr>
              <w:t>Акт</w:t>
            </w:r>
            <w:r>
              <w:rPr>
                <w:sz w:val="22"/>
                <w:szCs w:val="22"/>
                <w:lang w:eastAsia="en-US"/>
              </w:rPr>
              <w:t xml:space="preserve">  в</w:t>
            </w:r>
            <w:proofErr w:type="gramEnd"/>
            <w:r>
              <w:rPr>
                <w:sz w:val="22"/>
                <w:szCs w:val="22"/>
                <w:lang w:eastAsia="en-US"/>
              </w:rPr>
              <w:t xml:space="preserve"> письменной форме направля</w:t>
            </w:r>
            <w:r w:rsidR="00A56E7D">
              <w:rPr>
                <w:sz w:val="22"/>
                <w:szCs w:val="22"/>
                <w:lang w:eastAsia="en-US"/>
              </w:rPr>
              <w:t>е</w:t>
            </w:r>
            <w:r>
              <w:rPr>
                <w:sz w:val="22"/>
                <w:szCs w:val="22"/>
                <w:lang w:eastAsia="en-US"/>
              </w:rPr>
              <w:t>тся способом, позволяющим подтвердить факт получения,</w:t>
            </w:r>
            <w:r w:rsidR="00AE635E">
              <w:rPr>
                <w:sz w:val="22"/>
                <w:szCs w:val="22"/>
                <w:lang w:eastAsia="en-US"/>
              </w:rPr>
              <w:t xml:space="preserve"> или выдаются заявителю в офисе.</w:t>
            </w:r>
            <w:bookmarkStart w:id="8" w:name="_GoBack"/>
            <w:bookmarkEnd w:id="8"/>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rPr>
                <w:sz w:val="22"/>
                <w:szCs w:val="22"/>
                <w:lang w:eastAsia="en-US"/>
              </w:rPr>
            </w:pPr>
            <w:r>
              <w:rPr>
                <w:rFonts w:eastAsia="Calibri"/>
                <w:sz w:val="22"/>
                <w:szCs w:val="22"/>
                <w:lang w:eastAsia="en-US"/>
              </w:rPr>
              <w:t>По окончании осуществления мероприятий по технологическому присоединению</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rPr>
                <w:sz w:val="22"/>
                <w:szCs w:val="22"/>
                <w:lang w:eastAsia="en-US"/>
              </w:rPr>
            </w:pPr>
            <w:r>
              <w:rPr>
                <w:sz w:val="22"/>
                <w:szCs w:val="22"/>
                <w:lang w:eastAsia="en-US"/>
              </w:rPr>
              <w:t xml:space="preserve">Пункт 19 Правил технологического присоединения энергопринимающих устройств потребителей электрической энергии </w:t>
            </w:r>
          </w:p>
        </w:tc>
      </w:tr>
      <w:tr w:rsidR="00F25483" w:rsidTr="00F2548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5483" w:rsidRDefault="00F25483">
            <w:pPr>
              <w:rPr>
                <w:lang w:eastAsia="en-US"/>
              </w:rPr>
            </w:pPr>
          </w:p>
        </w:tc>
        <w:tc>
          <w:tcPr>
            <w:tcW w:w="899"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rPr>
                <w:lang w:eastAsia="en-US"/>
              </w:rPr>
            </w:pPr>
            <w:r>
              <w:rPr>
                <w:bCs/>
                <w:sz w:val="22"/>
                <w:szCs w:val="22"/>
                <w:lang w:eastAsia="en-US"/>
              </w:rPr>
              <w:t>5.3.</w:t>
            </w:r>
            <w:r>
              <w:rPr>
                <w:sz w:val="22"/>
                <w:szCs w:val="22"/>
                <w:lang w:eastAsia="en-US"/>
              </w:rPr>
              <w:t xml:space="preserve"> Направление сетевой организацией подписанных с  заявителем актов  в </w:t>
            </w:r>
            <w:proofErr w:type="spellStart"/>
            <w:r>
              <w:rPr>
                <w:sz w:val="22"/>
                <w:szCs w:val="22"/>
                <w:lang w:eastAsia="en-US"/>
              </w:rPr>
              <w:t>энергосбытовую</w:t>
            </w:r>
            <w:proofErr w:type="spellEnd"/>
            <w:r>
              <w:rPr>
                <w:sz w:val="22"/>
                <w:szCs w:val="22"/>
                <w:lang w:eastAsia="en-US"/>
              </w:rPr>
              <w:t xml:space="preserve"> организацию </w:t>
            </w:r>
          </w:p>
        </w:tc>
        <w:tc>
          <w:tcPr>
            <w:tcW w:w="798" w:type="pct"/>
            <w:tcBorders>
              <w:top w:val="single" w:sz="4" w:space="0" w:color="auto"/>
              <w:left w:val="single" w:sz="4" w:space="0" w:color="auto"/>
              <w:bottom w:val="single" w:sz="4" w:space="0" w:color="auto"/>
              <w:right w:val="single" w:sz="4" w:space="0" w:color="auto"/>
            </w:tcBorders>
            <w:hideMark/>
          </w:tcPr>
          <w:p w:rsidR="00F25483" w:rsidRDefault="00F25483">
            <w:pPr>
              <w:autoSpaceDE w:val="0"/>
              <w:autoSpaceDN w:val="0"/>
              <w:adjustRightInd w:val="0"/>
              <w:spacing w:line="276" w:lineRule="auto"/>
              <w:jc w:val="both"/>
              <w:outlineLvl w:val="0"/>
              <w:rPr>
                <w:lang w:eastAsia="en-US"/>
              </w:rPr>
            </w:pPr>
            <w:r>
              <w:rPr>
                <w:sz w:val="22"/>
                <w:szCs w:val="22"/>
                <w:lang w:eastAsia="en-US"/>
              </w:rPr>
              <w:t>В письменной или электронной форме</w:t>
            </w:r>
          </w:p>
        </w:tc>
        <w:tc>
          <w:tcPr>
            <w:tcW w:w="622"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rPr>
                <w:lang w:eastAsia="en-US"/>
              </w:rPr>
            </w:pPr>
            <w:r>
              <w:rPr>
                <w:sz w:val="22"/>
                <w:szCs w:val="22"/>
                <w:lang w:eastAsia="en-US"/>
              </w:rPr>
              <w:t>В течение 2 рабочих дней после предоставления подписанных  заявителем актов в сетевую организацию.</w:t>
            </w:r>
          </w:p>
        </w:tc>
        <w:tc>
          <w:tcPr>
            <w:tcW w:w="980" w:type="pct"/>
            <w:tcBorders>
              <w:top w:val="single" w:sz="4" w:space="0" w:color="auto"/>
              <w:left w:val="single" w:sz="4" w:space="0" w:color="auto"/>
              <w:bottom w:val="single" w:sz="4" w:space="0" w:color="auto"/>
              <w:right w:val="single" w:sz="4" w:space="0" w:color="auto"/>
            </w:tcBorders>
            <w:hideMark/>
          </w:tcPr>
          <w:p w:rsidR="00F25483" w:rsidRDefault="00F25483">
            <w:pPr>
              <w:spacing w:line="276" w:lineRule="auto"/>
              <w:rPr>
                <w:lang w:eastAsia="en-US"/>
              </w:rPr>
            </w:pPr>
            <w:r>
              <w:rPr>
                <w:sz w:val="22"/>
                <w:szCs w:val="22"/>
                <w:lang w:eastAsia="en-US"/>
              </w:rPr>
              <w:t>Пункт 19 (1) Правил технологического присоединения энергопринимающих устройств потребителей электрической энергии</w:t>
            </w:r>
          </w:p>
        </w:tc>
      </w:tr>
    </w:tbl>
    <w:p w:rsidR="00AE635E" w:rsidRDefault="00AE635E" w:rsidP="00AE635E">
      <w:pPr>
        <w:pStyle w:val="a3"/>
        <w:autoSpaceDE w:val="0"/>
        <w:autoSpaceDN w:val="0"/>
        <w:adjustRightInd w:val="0"/>
        <w:ind w:left="567"/>
        <w:jc w:val="both"/>
        <w:rPr>
          <w:b/>
          <w:sz w:val="26"/>
          <w:szCs w:val="26"/>
        </w:rPr>
      </w:pPr>
    </w:p>
    <w:p w:rsidR="00AE635E" w:rsidRDefault="00AE635E" w:rsidP="00AE635E">
      <w:pPr>
        <w:pStyle w:val="a3"/>
        <w:autoSpaceDE w:val="0"/>
        <w:autoSpaceDN w:val="0"/>
        <w:adjustRightInd w:val="0"/>
        <w:ind w:left="567"/>
        <w:jc w:val="both"/>
        <w:rPr>
          <w:b/>
          <w:sz w:val="26"/>
          <w:szCs w:val="26"/>
        </w:rPr>
      </w:pPr>
      <w:r>
        <w:rPr>
          <w:b/>
          <w:sz w:val="26"/>
          <w:szCs w:val="26"/>
        </w:rPr>
        <w:t>Способы подачи заявки:</w:t>
      </w:r>
    </w:p>
    <w:p w:rsidR="00AE635E" w:rsidRPr="00336022" w:rsidRDefault="00AE635E" w:rsidP="00AE635E">
      <w:pPr>
        <w:pStyle w:val="a3"/>
        <w:numPr>
          <w:ilvl w:val="0"/>
          <w:numId w:val="6"/>
        </w:numPr>
        <w:autoSpaceDE w:val="0"/>
        <w:autoSpaceDN w:val="0"/>
        <w:adjustRightInd w:val="0"/>
        <w:ind w:left="0" w:firstLine="567"/>
        <w:jc w:val="both"/>
        <w:rPr>
          <w:sz w:val="26"/>
          <w:szCs w:val="26"/>
        </w:rPr>
      </w:pPr>
      <w:r w:rsidRPr="00336022">
        <w:rPr>
          <w:sz w:val="26"/>
          <w:szCs w:val="26"/>
        </w:rPr>
        <w:t>письмом;</w:t>
      </w:r>
    </w:p>
    <w:p w:rsidR="00AE635E" w:rsidRDefault="00AE635E" w:rsidP="00AE635E">
      <w:pPr>
        <w:pStyle w:val="a3"/>
        <w:numPr>
          <w:ilvl w:val="0"/>
          <w:numId w:val="6"/>
        </w:numPr>
        <w:autoSpaceDE w:val="0"/>
        <w:autoSpaceDN w:val="0"/>
        <w:adjustRightInd w:val="0"/>
        <w:ind w:left="0" w:firstLine="567"/>
        <w:jc w:val="both"/>
        <w:rPr>
          <w:sz w:val="26"/>
          <w:szCs w:val="26"/>
        </w:rPr>
      </w:pPr>
      <w:r w:rsidRPr="00336022">
        <w:rPr>
          <w:sz w:val="26"/>
          <w:szCs w:val="26"/>
        </w:rPr>
        <w:t xml:space="preserve">лично или через уполномоченного представителя в </w:t>
      </w:r>
      <w:r>
        <w:rPr>
          <w:sz w:val="26"/>
          <w:szCs w:val="26"/>
          <w:lang w:val="ru-RU"/>
        </w:rPr>
        <w:t>офис</w:t>
      </w:r>
      <w:r w:rsidRPr="00336022">
        <w:rPr>
          <w:sz w:val="26"/>
          <w:szCs w:val="26"/>
        </w:rPr>
        <w:t>;</w:t>
      </w:r>
    </w:p>
    <w:p w:rsidR="00AE635E" w:rsidRPr="00336022" w:rsidRDefault="00AE635E" w:rsidP="00AE635E">
      <w:pPr>
        <w:pStyle w:val="a3"/>
        <w:numPr>
          <w:ilvl w:val="0"/>
          <w:numId w:val="6"/>
        </w:numPr>
        <w:autoSpaceDE w:val="0"/>
        <w:autoSpaceDN w:val="0"/>
        <w:adjustRightInd w:val="0"/>
        <w:ind w:left="0" w:firstLine="567"/>
        <w:jc w:val="both"/>
        <w:rPr>
          <w:sz w:val="26"/>
          <w:szCs w:val="26"/>
        </w:rPr>
      </w:pPr>
      <w:r>
        <w:rPr>
          <w:sz w:val="26"/>
          <w:szCs w:val="26"/>
          <w:lang w:val="ru-RU"/>
        </w:rPr>
        <w:t>электронная почта;</w:t>
      </w:r>
    </w:p>
    <w:p w:rsidR="00AE635E" w:rsidRPr="00336022" w:rsidRDefault="00AE635E" w:rsidP="00AE635E">
      <w:pPr>
        <w:pStyle w:val="a3"/>
        <w:numPr>
          <w:ilvl w:val="0"/>
          <w:numId w:val="6"/>
        </w:numPr>
        <w:autoSpaceDE w:val="0"/>
        <w:autoSpaceDN w:val="0"/>
        <w:adjustRightInd w:val="0"/>
        <w:ind w:left="0" w:firstLine="567"/>
        <w:jc w:val="both"/>
        <w:rPr>
          <w:sz w:val="26"/>
          <w:szCs w:val="26"/>
        </w:rPr>
      </w:pPr>
      <w:r w:rsidRPr="00336022">
        <w:rPr>
          <w:sz w:val="26"/>
          <w:szCs w:val="26"/>
        </w:rPr>
        <w:t xml:space="preserve">в электронной форме посредством Личного кабинета клиента на сайте </w:t>
      </w:r>
      <w:r>
        <w:rPr>
          <w:sz w:val="26"/>
          <w:szCs w:val="26"/>
          <w:lang w:val="ru-RU"/>
        </w:rPr>
        <w:t>ООО «НЭСК»</w:t>
      </w:r>
      <w:r w:rsidRPr="00336022">
        <w:rPr>
          <w:sz w:val="26"/>
          <w:szCs w:val="26"/>
          <w:lang w:val="ru-RU"/>
        </w:rPr>
        <w:t>.</w:t>
      </w:r>
    </w:p>
    <w:p w:rsidR="00AE635E" w:rsidRPr="00011070" w:rsidRDefault="00AE635E" w:rsidP="00AE635E">
      <w:pPr>
        <w:pStyle w:val="a3"/>
        <w:autoSpaceDE w:val="0"/>
        <w:autoSpaceDN w:val="0"/>
        <w:adjustRightInd w:val="0"/>
        <w:spacing w:before="120"/>
        <w:ind w:left="927"/>
        <w:jc w:val="both"/>
        <w:rPr>
          <w:sz w:val="26"/>
          <w:szCs w:val="26"/>
        </w:rPr>
      </w:pPr>
    </w:p>
    <w:p w:rsidR="00AE635E" w:rsidRPr="0021747C" w:rsidRDefault="00AE635E" w:rsidP="00AE635E">
      <w:pPr>
        <w:pStyle w:val="a3"/>
        <w:numPr>
          <w:ilvl w:val="0"/>
          <w:numId w:val="6"/>
        </w:numPr>
        <w:autoSpaceDE w:val="0"/>
        <w:autoSpaceDN w:val="0"/>
        <w:adjustRightInd w:val="0"/>
        <w:spacing w:before="120"/>
        <w:jc w:val="both"/>
        <w:rPr>
          <w:sz w:val="26"/>
          <w:szCs w:val="26"/>
        </w:rPr>
      </w:pPr>
      <w:r w:rsidRPr="0021747C">
        <w:rPr>
          <w:b/>
          <w:sz w:val="26"/>
          <w:szCs w:val="26"/>
        </w:rPr>
        <w:t>Контактная информация для направления обращений:</w:t>
      </w:r>
      <w:r w:rsidRPr="0021747C">
        <w:rPr>
          <w:sz w:val="26"/>
          <w:szCs w:val="26"/>
        </w:rPr>
        <w:t xml:space="preserve"> </w:t>
      </w:r>
    </w:p>
    <w:p w:rsidR="00AE635E" w:rsidRPr="0062083F" w:rsidRDefault="00AE635E" w:rsidP="00AE635E">
      <w:pPr>
        <w:pStyle w:val="a3"/>
        <w:numPr>
          <w:ilvl w:val="0"/>
          <w:numId w:val="6"/>
        </w:numPr>
        <w:autoSpaceDE w:val="0"/>
        <w:autoSpaceDN w:val="0"/>
        <w:adjustRightInd w:val="0"/>
        <w:spacing w:after="60"/>
        <w:jc w:val="both"/>
      </w:pPr>
      <w:r w:rsidRPr="00D045EB">
        <w:rPr>
          <w:sz w:val="26"/>
          <w:szCs w:val="26"/>
        </w:rPr>
        <w:t>Единый телефонный номер</w:t>
      </w:r>
      <w:r w:rsidRPr="0082370B">
        <w:t xml:space="preserve"> </w:t>
      </w:r>
      <w:r w:rsidRPr="0062083F">
        <w:rPr>
          <w:b/>
        </w:rPr>
        <w:t>8-800-</w:t>
      </w:r>
      <w:r>
        <w:rPr>
          <w:b/>
          <w:lang w:val="ru-RU"/>
        </w:rPr>
        <w:t>234</w:t>
      </w:r>
      <w:r w:rsidRPr="0062083F">
        <w:rPr>
          <w:b/>
        </w:rPr>
        <w:t>-</w:t>
      </w:r>
      <w:r>
        <w:rPr>
          <w:b/>
          <w:lang w:val="ru-RU"/>
        </w:rPr>
        <w:t>13</w:t>
      </w:r>
      <w:r>
        <w:rPr>
          <w:b/>
        </w:rPr>
        <w:t>-49</w:t>
      </w:r>
    </w:p>
    <w:p w:rsidR="00AE635E" w:rsidRPr="00011070" w:rsidRDefault="00AE635E" w:rsidP="00AE635E">
      <w:pPr>
        <w:pStyle w:val="a3"/>
        <w:numPr>
          <w:ilvl w:val="0"/>
          <w:numId w:val="6"/>
        </w:numPr>
        <w:autoSpaceDE w:val="0"/>
        <w:autoSpaceDN w:val="0"/>
        <w:adjustRightInd w:val="0"/>
        <w:spacing w:before="120"/>
        <w:jc w:val="both"/>
      </w:pPr>
      <w:r w:rsidRPr="00011070">
        <w:rPr>
          <w:sz w:val="26"/>
          <w:szCs w:val="26"/>
        </w:rPr>
        <w:t xml:space="preserve">Адрес электронной почты </w:t>
      </w:r>
      <w:r>
        <w:rPr>
          <w:sz w:val="26"/>
          <w:szCs w:val="26"/>
          <w:lang w:val="ru-RU"/>
        </w:rPr>
        <w:t>ООО «НЭСК»</w:t>
      </w:r>
      <w:r w:rsidRPr="00011070">
        <w:rPr>
          <w:sz w:val="26"/>
          <w:szCs w:val="26"/>
        </w:rPr>
        <w:t xml:space="preserve"> </w:t>
      </w:r>
      <w:hyperlink r:id="rId10" w:history="1">
        <w:r w:rsidRPr="00096C99">
          <w:rPr>
            <w:rStyle w:val="a5"/>
            <w:sz w:val="26"/>
            <w:szCs w:val="26"/>
            <w:lang w:val="en-US"/>
          </w:rPr>
          <w:t>secrt</w:t>
        </w:r>
        <w:r w:rsidRPr="00011070">
          <w:rPr>
            <w:rStyle w:val="a5"/>
            <w:sz w:val="26"/>
            <w:szCs w:val="26"/>
            <w:lang w:val="ru-RU"/>
          </w:rPr>
          <w:t>@</w:t>
        </w:r>
        <w:r w:rsidRPr="00096C99">
          <w:rPr>
            <w:rStyle w:val="a5"/>
            <w:sz w:val="26"/>
            <w:szCs w:val="26"/>
            <w:lang w:val="en-US"/>
          </w:rPr>
          <w:t>ne</w:t>
        </w:r>
        <w:r w:rsidRPr="00011070">
          <w:rPr>
            <w:rStyle w:val="a5"/>
            <w:sz w:val="26"/>
            <w:szCs w:val="26"/>
            <w:lang w:val="ru-RU"/>
          </w:rPr>
          <w:t>-</w:t>
        </w:r>
        <w:r w:rsidRPr="00096C99">
          <w:rPr>
            <w:rStyle w:val="a5"/>
            <w:sz w:val="26"/>
            <w:szCs w:val="26"/>
            <w:lang w:val="en-US"/>
          </w:rPr>
          <w:t>sk</w:t>
        </w:r>
        <w:r w:rsidRPr="00011070">
          <w:rPr>
            <w:rStyle w:val="a5"/>
            <w:sz w:val="26"/>
            <w:szCs w:val="26"/>
            <w:lang w:val="ru-RU"/>
          </w:rPr>
          <w:t>.</w:t>
        </w:r>
        <w:r w:rsidRPr="00096C99">
          <w:rPr>
            <w:rStyle w:val="a5"/>
            <w:sz w:val="26"/>
            <w:szCs w:val="26"/>
            <w:lang w:val="en-US"/>
          </w:rPr>
          <w:t>ru</w:t>
        </w:r>
      </w:hyperlink>
      <w:r>
        <w:rPr>
          <w:rStyle w:val="a5"/>
          <w:sz w:val="26"/>
          <w:szCs w:val="26"/>
          <w:lang w:val="ru-RU"/>
        </w:rPr>
        <w:t xml:space="preserve">, </w:t>
      </w:r>
      <w:r>
        <w:rPr>
          <w:rStyle w:val="a5"/>
          <w:sz w:val="26"/>
          <w:szCs w:val="26"/>
          <w:lang w:val="en-US"/>
        </w:rPr>
        <w:t>tech</w:t>
      </w:r>
      <w:r w:rsidRPr="00931F52">
        <w:rPr>
          <w:rStyle w:val="a5"/>
          <w:sz w:val="26"/>
          <w:szCs w:val="26"/>
          <w:lang w:val="ru-RU"/>
        </w:rPr>
        <w:t>.</w:t>
      </w:r>
      <w:r>
        <w:rPr>
          <w:rStyle w:val="a5"/>
          <w:sz w:val="26"/>
          <w:szCs w:val="26"/>
          <w:lang w:val="en-US"/>
        </w:rPr>
        <w:t>pris</w:t>
      </w:r>
      <w:r w:rsidRPr="00931F52">
        <w:rPr>
          <w:rStyle w:val="a5"/>
          <w:sz w:val="26"/>
          <w:szCs w:val="26"/>
          <w:lang w:val="ru-RU"/>
        </w:rPr>
        <w:t>@</w:t>
      </w:r>
      <w:r>
        <w:rPr>
          <w:rStyle w:val="a5"/>
          <w:sz w:val="26"/>
          <w:szCs w:val="26"/>
          <w:lang w:val="en-US"/>
        </w:rPr>
        <w:t>ne</w:t>
      </w:r>
      <w:r w:rsidRPr="00931F52">
        <w:rPr>
          <w:rStyle w:val="a5"/>
          <w:sz w:val="26"/>
          <w:szCs w:val="26"/>
          <w:lang w:val="ru-RU"/>
        </w:rPr>
        <w:t>-</w:t>
      </w:r>
      <w:r>
        <w:rPr>
          <w:rStyle w:val="a5"/>
          <w:sz w:val="26"/>
          <w:szCs w:val="26"/>
          <w:lang w:val="en-US"/>
        </w:rPr>
        <w:t>sk</w:t>
      </w:r>
      <w:r w:rsidRPr="00931F52">
        <w:rPr>
          <w:rStyle w:val="a5"/>
          <w:sz w:val="26"/>
          <w:szCs w:val="26"/>
          <w:lang w:val="ru-RU"/>
        </w:rPr>
        <w:t>.</w:t>
      </w:r>
      <w:r>
        <w:rPr>
          <w:rStyle w:val="a5"/>
          <w:sz w:val="26"/>
          <w:szCs w:val="26"/>
          <w:lang w:val="en-US"/>
        </w:rPr>
        <w:t>ru</w:t>
      </w:r>
    </w:p>
    <w:p w:rsidR="00AE635E" w:rsidRPr="00D045EB" w:rsidRDefault="00AE635E" w:rsidP="00AE635E">
      <w:pPr>
        <w:pStyle w:val="a3"/>
        <w:numPr>
          <w:ilvl w:val="0"/>
          <w:numId w:val="6"/>
        </w:numPr>
        <w:autoSpaceDE w:val="0"/>
        <w:autoSpaceDN w:val="0"/>
        <w:adjustRightInd w:val="0"/>
        <w:spacing w:before="120"/>
        <w:jc w:val="both"/>
        <w:rPr>
          <w:sz w:val="26"/>
          <w:szCs w:val="26"/>
        </w:rPr>
      </w:pPr>
      <w:r w:rsidRPr="003A07A8">
        <w:rPr>
          <w:sz w:val="26"/>
          <w:szCs w:val="26"/>
          <w:lang w:val="ru-RU"/>
        </w:rPr>
        <w:t>Почтовый и фактический адрес</w:t>
      </w:r>
      <w:r w:rsidRPr="00011070">
        <w:rPr>
          <w:sz w:val="26"/>
          <w:szCs w:val="26"/>
        </w:rPr>
        <w:t xml:space="preserve">: </w:t>
      </w:r>
      <w:r w:rsidRPr="00011070">
        <w:rPr>
          <w:sz w:val="26"/>
          <w:szCs w:val="26"/>
          <w:shd w:val="clear" w:color="auto" w:fill="FFFFFF"/>
        </w:rPr>
        <w:t>603004 г. Нижний Новгород, пр. Ленина, 114а</w:t>
      </w:r>
      <w:r>
        <w:rPr>
          <w:sz w:val="26"/>
          <w:szCs w:val="26"/>
          <w:shd w:val="clear" w:color="auto" w:fill="FFFFFF"/>
          <w:lang w:val="ru-RU"/>
        </w:rPr>
        <w:t>.</w:t>
      </w:r>
    </w:p>
    <w:p w:rsidR="00AE635E" w:rsidRPr="00C85202" w:rsidRDefault="00AE635E" w:rsidP="00AE635E">
      <w:pPr>
        <w:autoSpaceDE w:val="0"/>
        <w:autoSpaceDN w:val="0"/>
        <w:adjustRightInd w:val="0"/>
        <w:spacing w:before="120"/>
        <w:ind w:left="567"/>
        <w:jc w:val="both"/>
        <w:rPr>
          <w:sz w:val="26"/>
          <w:szCs w:val="26"/>
          <w:lang w:val="x-none"/>
        </w:rPr>
      </w:pPr>
    </w:p>
    <w:p w:rsidR="006F5A72" w:rsidRDefault="006F5A72" w:rsidP="00AE635E">
      <w:pPr>
        <w:pStyle w:val="a3"/>
        <w:numPr>
          <w:ilvl w:val="0"/>
          <w:numId w:val="6"/>
        </w:numPr>
        <w:autoSpaceDE w:val="0"/>
        <w:autoSpaceDN w:val="0"/>
        <w:adjustRightInd w:val="0"/>
        <w:ind w:left="0" w:firstLine="567"/>
        <w:jc w:val="both"/>
      </w:pPr>
    </w:p>
    <w:sectPr w:rsidR="006F5A72" w:rsidSect="00136CFB">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C4F" w:rsidRDefault="005B2C4F" w:rsidP="00136CFB">
      <w:r>
        <w:separator/>
      </w:r>
    </w:p>
  </w:endnote>
  <w:endnote w:type="continuationSeparator" w:id="0">
    <w:p w:rsidR="005B2C4F" w:rsidRDefault="005B2C4F" w:rsidP="0013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C4F" w:rsidRDefault="005B2C4F" w:rsidP="00136CFB">
      <w:r>
        <w:separator/>
      </w:r>
    </w:p>
  </w:footnote>
  <w:footnote w:type="continuationSeparator" w:id="0">
    <w:p w:rsidR="005B2C4F" w:rsidRDefault="005B2C4F" w:rsidP="00136CFB">
      <w:r>
        <w:continuationSeparator/>
      </w:r>
    </w:p>
  </w:footnote>
  <w:footnote w:id="1">
    <w:p w:rsidR="00F25483" w:rsidRDefault="00F25483" w:rsidP="00F25483">
      <w:pPr>
        <w:pStyle w:val="af"/>
        <w:rPr>
          <w:sz w:val="22"/>
          <w:szCs w:val="22"/>
        </w:rPr>
      </w:pPr>
      <w:r>
        <w:rPr>
          <w:rStyle w:val="a6"/>
        </w:rPr>
        <w:footnoteRef/>
      </w:r>
      <w:r>
        <w:t xml:space="preserve"> </w:t>
      </w:r>
      <w:r>
        <w:rPr>
          <w:sz w:val="22"/>
          <w:szCs w:val="22"/>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p>
  </w:footnote>
  <w:footnote w:id="2">
    <w:p w:rsidR="00F25483" w:rsidRDefault="00F25483" w:rsidP="00F25483">
      <w:pPr>
        <w:autoSpaceDE w:val="0"/>
        <w:autoSpaceDN w:val="0"/>
        <w:adjustRightInd w:val="0"/>
        <w:ind w:firstLine="540"/>
        <w:jc w:val="both"/>
        <w:rPr>
          <w:sz w:val="22"/>
          <w:szCs w:val="22"/>
        </w:rPr>
      </w:pPr>
      <w:r>
        <w:rPr>
          <w:rStyle w:val="a6"/>
        </w:rPr>
        <w:footnoteRef/>
      </w:r>
      <w:r>
        <w:t xml:space="preserve"> ) </w:t>
      </w:r>
      <w:r>
        <w:rPr>
          <w:sz w:val="22"/>
          <w:szCs w:val="22"/>
        </w:rPr>
        <w:t>Документы в пунктах в) и г)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footnote>
  <w:footnote w:id="3">
    <w:p w:rsidR="00F25483" w:rsidRDefault="00F25483" w:rsidP="00F25483">
      <w:pPr>
        <w:autoSpaceDE w:val="0"/>
        <w:autoSpaceDN w:val="0"/>
        <w:adjustRightInd w:val="0"/>
        <w:jc w:val="both"/>
      </w:pPr>
      <w:r>
        <w:rPr>
          <w:rStyle w:val="a6"/>
        </w:rPr>
        <w:footnoteRef/>
      </w:r>
      <w:r>
        <w:t xml:space="preserve"> Основы функционирования розничных рынков электрической энергии, утвержденные постановлением Правительства РФ от 04.05.2012 № 442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1C1"/>
    <w:multiLevelType w:val="hybridMultilevel"/>
    <w:tmpl w:val="83689624"/>
    <w:lvl w:ilvl="0" w:tplc="02D4E582">
      <w:start w:val="1"/>
      <w:numFmt w:val="bullet"/>
      <w:lvlText w:val=""/>
      <w:lvlJc w:val="left"/>
      <w:pPr>
        <w:ind w:left="899" w:hanging="360"/>
      </w:pPr>
      <w:rPr>
        <w:rFonts w:ascii="Symbol" w:hAnsi="Symbol"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15330A4C"/>
    <w:multiLevelType w:val="hybridMultilevel"/>
    <w:tmpl w:val="92E6FC84"/>
    <w:lvl w:ilvl="0" w:tplc="02D4E5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2E5874"/>
    <w:multiLevelType w:val="multilevel"/>
    <w:tmpl w:val="A81E273E"/>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ascii="Times New Roman" w:hAnsi="Times New Roman" w:cs="Times New Roman" w:hint="default"/>
        <w:b/>
        <w:i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D4C46FD"/>
    <w:multiLevelType w:val="hybridMultilevel"/>
    <w:tmpl w:val="B586869C"/>
    <w:lvl w:ilvl="0" w:tplc="74BE065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DE95BA3"/>
    <w:multiLevelType w:val="hybridMultilevel"/>
    <w:tmpl w:val="05C46908"/>
    <w:lvl w:ilvl="0" w:tplc="F59CF4A6">
      <w:start w:val="1"/>
      <w:numFmt w:val="lowerLetter"/>
      <w:lvlText w:val="%1)"/>
      <w:lvlJc w:val="left"/>
      <w:pPr>
        <w:ind w:left="1440" w:hanging="360"/>
      </w:pPr>
      <w:rPr>
        <w:rFonts w:eastAsia="Times New Roman" w:hint="default"/>
        <w:b w:val="0"/>
        <w:sz w:val="2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464D410B"/>
    <w:multiLevelType w:val="multilevel"/>
    <w:tmpl w:val="7EB0A616"/>
    <w:lvl w:ilvl="0">
      <w:start w:val="1"/>
      <w:numFmt w:val="decimal"/>
      <w:lvlText w:val="%1."/>
      <w:lvlJc w:val="left"/>
      <w:pPr>
        <w:ind w:left="927" w:hanging="360"/>
      </w:pPr>
      <w:rPr>
        <w:rFonts w:hint="default"/>
      </w:rPr>
    </w:lvl>
    <w:lvl w:ilvl="1">
      <w:start w:val="1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490341B4"/>
    <w:multiLevelType w:val="hybridMultilevel"/>
    <w:tmpl w:val="A7783932"/>
    <w:lvl w:ilvl="0" w:tplc="02D4E58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20C6096"/>
    <w:multiLevelType w:val="hybridMultilevel"/>
    <w:tmpl w:val="6C765920"/>
    <w:lvl w:ilvl="0" w:tplc="02D4E582">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6"/>
  </w:num>
  <w:num w:numId="4">
    <w:abstractNumId w:val="0"/>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FB"/>
    <w:rsid w:val="00054490"/>
    <w:rsid w:val="000856DD"/>
    <w:rsid w:val="00136CFB"/>
    <w:rsid w:val="001C293D"/>
    <w:rsid w:val="002A73C9"/>
    <w:rsid w:val="003E2210"/>
    <w:rsid w:val="00495EE9"/>
    <w:rsid w:val="004E0A4E"/>
    <w:rsid w:val="005141C6"/>
    <w:rsid w:val="005B2C4F"/>
    <w:rsid w:val="00622EED"/>
    <w:rsid w:val="0062328C"/>
    <w:rsid w:val="006778E3"/>
    <w:rsid w:val="006A47B5"/>
    <w:rsid w:val="006F5A72"/>
    <w:rsid w:val="0072371F"/>
    <w:rsid w:val="007320C7"/>
    <w:rsid w:val="008303DD"/>
    <w:rsid w:val="00893BAE"/>
    <w:rsid w:val="00A56E7D"/>
    <w:rsid w:val="00A8036C"/>
    <w:rsid w:val="00AE635E"/>
    <w:rsid w:val="00C1415D"/>
    <w:rsid w:val="00CD0918"/>
    <w:rsid w:val="00F216A5"/>
    <w:rsid w:val="00F25483"/>
    <w:rsid w:val="00F5029B"/>
    <w:rsid w:val="00F64D4B"/>
    <w:rsid w:val="00F66F30"/>
    <w:rsid w:val="00F6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CF94D-B395-435B-9DAD-C2B5FABA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C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36CFB"/>
    <w:pPr>
      <w:keepNext/>
      <w:keepLines/>
      <w:spacing w:before="480"/>
      <w:outlineLvl w:val="0"/>
    </w:pPr>
    <w:rPr>
      <w:rFonts w:ascii="Cambria" w:hAnsi="Cambria"/>
      <w:b/>
      <w:bCs/>
      <w:color w:val="365F91"/>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CFB"/>
    <w:rPr>
      <w:rFonts w:ascii="Cambria" w:eastAsia="Times New Roman" w:hAnsi="Cambria" w:cs="Times New Roman"/>
      <w:b/>
      <w:bCs/>
      <w:color w:val="365F91"/>
      <w:sz w:val="28"/>
      <w:szCs w:val="28"/>
      <w:lang w:val="x-none" w:eastAsia="ru-RU"/>
    </w:rPr>
  </w:style>
  <w:style w:type="paragraph" w:styleId="a3">
    <w:name w:val="List Paragraph"/>
    <w:basedOn w:val="a"/>
    <w:link w:val="a4"/>
    <w:uiPriority w:val="34"/>
    <w:qFormat/>
    <w:rsid w:val="00136CFB"/>
    <w:pPr>
      <w:ind w:left="720"/>
      <w:contextualSpacing/>
    </w:pPr>
    <w:rPr>
      <w:lang w:val="x-none"/>
    </w:rPr>
  </w:style>
  <w:style w:type="character" w:customStyle="1" w:styleId="a4">
    <w:name w:val="Абзац списка Знак"/>
    <w:link w:val="a3"/>
    <w:uiPriority w:val="34"/>
    <w:locked/>
    <w:rsid w:val="00136CFB"/>
    <w:rPr>
      <w:rFonts w:ascii="Times New Roman" w:eastAsia="Times New Roman" w:hAnsi="Times New Roman" w:cs="Times New Roman"/>
      <w:sz w:val="24"/>
      <w:szCs w:val="24"/>
      <w:lang w:val="x-none" w:eastAsia="ru-RU"/>
    </w:rPr>
  </w:style>
  <w:style w:type="character" w:styleId="a5">
    <w:name w:val="Hyperlink"/>
    <w:uiPriority w:val="99"/>
    <w:unhideWhenUsed/>
    <w:rsid w:val="00136CFB"/>
    <w:rPr>
      <w:color w:val="0000FF"/>
      <w:u w:val="single"/>
    </w:rPr>
  </w:style>
  <w:style w:type="character" w:styleId="a6">
    <w:name w:val="footnote reference"/>
    <w:unhideWhenUsed/>
    <w:rsid w:val="00136CFB"/>
    <w:rPr>
      <w:vertAlign w:val="superscript"/>
    </w:rPr>
  </w:style>
  <w:style w:type="character" w:styleId="a7">
    <w:name w:val="annotation reference"/>
    <w:basedOn w:val="a0"/>
    <w:uiPriority w:val="99"/>
    <w:semiHidden/>
    <w:unhideWhenUsed/>
    <w:rsid w:val="007320C7"/>
    <w:rPr>
      <w:sz w:val="16"/>
      <w:szCs w:val="16"/>
    </w:rPr>
  </w:style>
  <w:style w:type="paragraph" w:styleId="a8">
    <w:name w:val="annotation text"/>
    <w:basedOn w:val="a"/>
    <w:link w:val="a9"/>
    <w:uiPriority w:val="99"/>
    <w:semiHidden/>
    <w:unhideWhenUsed/>
    <w:rsid w:val="007320C7"/>
    <w:rPr>
      <w:sz w:val="20"/>
      <w:szCs w:val="20"/>
    </w:rPr>
  </w:style>
  <w:style w:type="character" w:customStyle="1" w:styleId="a9">
    <w:name w:val="Текст примечания Знак"/>
    <w:basedOn w:val="a0"/>
    <w:link w:val="a8"/>
    <w:uiPriority w:val="99"/>
    <w:semiHidden/>
    <w:rsid w:val="007320C7"/>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7320C7"/>
    <w:rPr>
      <w:b/>
      <w:bCs/>
    </w:rPr>
  </w:style>
  <w:style w:type="character" w:customStyle="1" w:styleId="ab">
    <w:name w:val="Тема примечания Знак"/>
    <w:basedOn w:val="a9"/>
    <w:link w:val="aa"/>
    <w:uiPriority w:val="99"/>
    <w:semiHidden/>
    <w:rsid w:val="007320C7"/>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7320C7"/>
    <w:rPr>
      <w:rFonts w:ascii="Tahoma" w:hAnsi="Tahoma" w:cs="Tahoma"/>
      <w:sz w:val="16"/>
      <w:szCs w:val="16"/>
    </w:rPr>
  </w:style>
  <w:style w:type="character" w:customStyle="1" w:styleId="ad">
    <w:name w:val="Текст выноски Знак"/>
    <w:basedOn w:val="a0"/>
    <w:link w:val="ac"/>
    <w:uiPriority w:val="99"/>
    <w:semiHidden/>
    <w:rsid w:val="007320C7"/>
    <w:rPr>
      <w:rFonts w:ascii="Tahoma" w:eastAsia="Times New Roman" w:hAnsi="Tahoma" w:cs="Tahoma"/>
      <w:sz w:val="16"/>
      <w:szCs w:val="16"/>
      <w:lang w:eastAsia="ru-RU"/>
    </w:rPr>
  </w:style>
  <w:style w:type="character" w:styleId="ae">
    <w:name w:val="FollowedHyperlink"/>
    <w:basedOn w:val="a0"/>
    <w:uiPriority w:val="99"/>
    <w:semiHidden/>
    <w:unhideWhenUsed/>
    <w:rsid w:val="006778E3"/>
    <w:rPr>
      <w:color w:val="800080" w:themeColor="followedHyperlink"/>
      <w:u w:val="single"/>
    </w:rPr>
  </w:style>
  <w:style w:type="paragraph" w:customStyle="1" w:styleId="ConsPlusNormal">
    <w:name w:val="ConsPlusNormal"/>
    <w:link w:val="ConsPlusNormal0"/>
    <w:rsid w:val="002A73C9"/>
    <w:pPr>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2A73C9"/>
    <w:rPr>
      <w:rFonts w:ascii="Arial" w:eastAsia="Times New Roman" w:hAnsi="Arial" w:cs="Arial"/>
      <w:lang w:eastAsia="ru-RU"/>
    </w:rPr>
  </w:style>
  <w:style w:type="paragraph" w:styleId="af">
    <w:name w:val="footnote text"/>
    <w:basedOn w:val="a"/>
    <w:link w:val="af0"/>
    <w:unhideWhenUsed/>
    <w:rsid w:val="002A73C9"/>
    <w:rPr>
      <w:sz w:val="20"/>
      <w:szCs w:val="20"/>
      <w:lang w:val="x-none" w:eastAsia="x-none"/>
    </w:rPr>
  </w:style>
  <w:style w:type="character" w:customStyle="1" w:styleId="af0">
    <w:name w:val="Текст сноски Знак"/>
    <w:basedOn w:val="a0"/>
    <w:link w:val="af"/>
    <w:rsid w:val="002A73C9"/>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111A5B5095EE125EE200E513B9061071F5540C5EC9F281248AB5EA8A5A20B361012ADB18yCw4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crt@ne-sk.ru" TargetMode="External"/><Relationship Id="rId4" Type="http://schemas.openxmlformats.org/officeDocument/2006/relationships/settings" Target="settings.xml"/><Relationship Id="rId9" Type="http://schemas.openxmlformats.org/officeDocument/2006/relationships/hyperlink" Target="consultantplus://offline/ref=0E111A5B5095EE125EE200E513B9061071F5540C5EC9F281248AB5EA8A5A20B361012ADB18yCw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8BB9B-2C1D-4CB5-BF67-910EED33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2369</Words>
  <Characters>13504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Елена Анатольевна</dc:creator>
  <cp:lastModifiedBy>user</cp:lastModifiedBy>
  <cp:revision>4</cp:revision>
  <dcterms:created xsi:type="dcterms:W3CDTF">2021-06-03T04:24:00Z</dcterms:created>
  <dcterms:modified xsi:type="dcterms:W3CDTF">2021-06-03T13:02:00Z</dcterms:modified>
</cp:coreProperties>
</file>